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1ACA" w14:textId="5EE62AEC" w:rsidR="0001402F" w:rsidRDefault="0026161C" w:rsidP="008E6DD3">
      <w:pPr>
        <w:autoSpaceDE w:val="0"/>
        <w:autoSpaceDN w:val="0"/>
        <w:rPr>
          <w:rFonts w:ascii="ＭＳ ゴシック" w:eastAsia="ＭＳ ゴシック" w:hAnsi="ＭＳ ゴシック"/>
          <w:b/>
          <w:sz w:val="24"/>
        </w:rPr>
      </w:pPr>
      <w:r w:rsidRPr="00D9621D">
        <w:rPr>
          <w:rFonts w:ascii="ＭＳ ゴシック" w:eastAsia="ＭＳ ゴシック" w:hAnsi="ＭＳ ゴシック" w:hint="eastAsia"/>
          <w:b/>
          <w:sz w:val="24"/>
        </w:rPr>
        <w:t>■</w:t>
      </w:r>
      <w:r w:rsidR="00084B41" w:rsidRPr="00084B41">
        <w:rPr>
          <w:rFonts w:ascii="ＭＳ ゴシック" w:eastAsia="ＭＳ ゴシック" w:hAnsi="ＭＳ ゴシック" w:hint="eastAsia"/>
          <w:b/>
          <w:sz w:val="24"/>
        </w:rPr>
        <w:t>教科書検討の観点からみた内容の特色</w:t>
      </w:r>
    </w:p>
    <w:p w14:paraId="6B361ACD" w14:textId="03235ED4" w:rsidR="00084B41" w:rsidRPr="00084B41" w:rsidRDefault="00084B41" w:rsidP="00A0476A">
      <w:pPr>
        <w:autoSpaceDE w:val="0"/>
        <w:autoSpaceDN w:val="0"/>
        <w:ind w:rightChars="54" w:right="113"/>
        <w:jc w:val="right"/>
        <w:rPr>
          <w:rFonts w:ascii="ＭＳ ゴシック" w:eastAsia="ＭＳ ゴシック" w:hAnsi="ＭＳ ゴシック"/>
          <w:b/>
          <w:color w:val="0070C0"/>
          <w:sz w:val="16"/>
          <w:szCs w:val="16"/>
        </w:rPr>
      </w:pPr>
      <w:r w:rsidRPr="00084B41">
        <w:rPr>
          <w:rFonts w:ascii="ＭＳ ゴシック" w:eastAsia="ＭＳ ゴシック" w:hAnsi="ＭＳ ゴシック" w:hint="eastAsia"/>
          <w:b/>
          <w:color w:val="0070C0"/>
          <w:sz w:val="16"/>
          <w:szCs w:val="16"/>
        </w:rPr>
        <w:t>※青字の「⇒(P.000)」は教科書のページ数です。</w:t>
      </w:r>
    </w:p>
    <w:tbl>
      <w:tblPr>
        <w:tblStyle w:val="ab"/>
        <w:tblW w:w="10910" w:type="dxa"/>
        <w:tblCellMar>
          <w:left w:w="0" w:type="dxa"/>
          <w:right w:w="0" w:type="dxa"/>
        </w:tblCellMar>
        <w:tblLook w:val="04A0" w:firstRow="1" w:lastRow="0" w:firstColumn="1" w:lastColumn="0" w:noHBand="0" w:noVBand="1"/>
      </w:tblPr>
      <w:tblGrid>
        <w:gridCol w:w="491"/>
        <w:gridCol w:w="1908"/>
        <w:gridCol w:w="8511"/>
      </w:tblGrid>
      <w:tr w:rsidR="00A747A1" w:rsidRPr="00D9621D" w14:paraId="359BF1E0" w14:textId="77777777" w:rsidTr="00A0476A">
        <w:trPr>
          <w:cantSplit/>
          <w:trHeight w:val="243"/>
          <w:tblHeader/>
        </w:trPr>
        <w:tc>
          <w:tcPr>
            <w:tcW w:w="2399" w:type="dxa"/>
            <w:gridSpan w:val="2"/>
            <w:tcBorders>
              <w:right w:val="single" w:sz="4" w:space="0" w:color="auto"/>
            </w:tcBorders>
            <w:shd w:val="clear" w:color="auto" w:fill="D9D9D9" w:themeFill="background1" w:themeFillShade="D9"/>
            <w:vAlign w:val="center"/>
          </w:tcPr>
          <w:p w14:paraId="61349292" w14:textId="33827247" w:rsidR="00A747A1" w:rsidRPr="00D9621D" w:rsidRDefault="00A747A1" w:rsidP="008E6DD3">
            <w:pPr>
              <w:autoSpaceDE w:val="0"/>
              <w:autoSpaceDN w:val="0"/>
              <w:spacing w:line="260" w:lineRule="exact"/>
              <w:ind w:left="160" w:hangingChars="100" w:hanging="160"/>
              <w:jc w:val="center"/>
              <w:rPr>
                <w:rFonts w:ascii="ＭＳ ゴシック" w:eastAsia="ＭＳ ゴシック" w:hAnsi="ＭＳ 明朝"/>
                <w:color w:val="000000"/>
                <w:sz w:val="16"/>
                <w:szCs w:val="16"/>
              </w:rPr>
            </w:pPr>
            <w:r w:rsidRPr="00084B41">
              <w:rPr>
                <w:rFonts w:ascii="ＭＳ Ｐゴシック" w:eastAsia="ＭＳ Ｐゴシック" w:hAnsi="ＭＳ Ｐゴシック" w:hint="eastAsia"/>
                <w:sz w:val="16"/>
                <w:szCs w:val="16"/>
              </w:rPr>
              <w:t>教科書検討の観点</w:t>
            </w:r>
          </w:p>
        </w:tc>
        <w:tc>
          <w:tcPr>
            <w:tcW w:w="8511" w:type="dxa"/>
            <w:tcBorders>
              <w:left w:val="single" w:sz="4" w:space="0" w:color="auto"/>
            </w:tcBorders>
            <w:shd w:val="clear" w:color="auto" w:fill="D9D9D9" w:themeFill="background1" w:themeFillShade="D9"/>
            <w:vAlign w:val="center"/>
          </w:tcPr>
          <w:p w14:paraId="38E7C70D" w14:textId="5B66C836" w:rsidR="00A747A1" w:rsidRPr="00D9621D" w:rsidRDefault="00A747A1" w:rsidP="008E6DD3">
            <w:pPr>
              <w:autoSpaceDE w:val="0"/>
              <w:autoSpaceDN w:val="0"/>
              <w:spacing w:line="260" w:lineRule="exact"/>
              <w:ind w:left="160" w:rightChars="13" w:right="27" w:hangingChars="100" w:hanging="160"/>
              <w:jc w:val="center"/>
              <w:rPr>
                <w:rFonts w:ascii="ＭＳ 明朝" w:hAnsi="ＭＳ 明朝"/>
                <w:color w:val="000000"/>
                <w:sz w:val="16"/>
                <w:szCs w:val="16"/>
              </w:rPr>
            </w:pPr>
            <w:r w:rsidRPr="00084B41">
              <w:rPr>
                <w:rFonts w:ascii="ＭＳ Ｐゴシック" w:eastAsia="ＭＳ Ｐゴシック" w:hAnsi="ＭＳ Ｐゴシック" w:hint="eastAsia"/>
                <w:sz w:val="16"/>
                <w:szCs w:val="16"/>
              </w:rPr>
              <w:t>内容の特色</w:t>
            </w:r>
          </w:p>
        </w:tc>
      </w:tr>
      <w:tr w:rsidR="00B505DF" w:rsidRPr="00D9621D" w14:paraId="10928A2C" w14:textId="77777777" w:rsidTr="00A0476A">
        <w:trPr>
          <w:cantSplit/>
          <w:trHeight w:val="278"/>
        </w:trPr>
        <w:tc>
          <w:tcPr>
            <w:tcW w:w="10910" w:type="dxa"/>
            <w:gridSpan w:val="3"/>
            <w:shd w:val="clear" w:color="auto" w:fill="F2F2F2" w:themeFill="background1" w:themeFillShade="F2"/>
          </w:tcPr>
          <w:p w14:paraId="3B10DA46" w14:textId="45595C54" w:rsidR="00B505DF" w:rsidRPr="00D9621D" w:rsidRDefault="00084B41" w:rsidP="00A747A1">
            <w:pPr>
              <w:pStyle w:val="ac"/>
              <w:numPr>
                <w:ilvl w:val="0"/>
                <w:numId w:val="1"/>
              </w:numPr>
              <w:ind w:leftChars="0"/>
              <w:rPr>
                <w:rFonts w:asciiTheme="minorEastAsia" w:eastAsiaTheme="minorEastAsia" w:hAnsiTheme="minorEastAsia"/>
                <w:sz w:val="16"/>
                <w:szCs w:val="16"/>
              </w:rPr>
            </w:pPr>
            <w:r w:rsidRPr="00D73CD6">
              <w:rPr>
                <w:rFonts w:ascii="ＭＳ ゴシック" w:eastAsia="ＭＳ ゴシック" w:hAnsi="ＭＳ ゴシック" w:hint="eastAsia"/>
                <w:color w:val="000000" w:themeColor="text1"/>
                <w:sz w:val="16"/>
                <w:szCs w:val="16"/>
              </w:rPr>
              <w:t>教育基本法及び学校教育法との関連</w:t>
            </w:r>
          </w:p>
        </w:tc>
      </w:tr>
      <w:tr w:rsidR="00A747A1" w:rsidRPr="00D9621D" w14:paraId="47E63466" w14:textId="77777777" w:rsidTr="00B96FC2">
        <w:trPr>
          <w:cantSplit/>
          <w:trHeight w:val="921"/>
        </w:trPr>
        <w:tc>
          <w:tcPr>
            <w:tcW w:w="2399" w:type="dxa"/>
            <w:gridSpan w:val="2"/>
            <w:vMerge w:val="restart"/>
            <w:shd w:val="clear" w:color="auto" w:fill="auto"/>
          </w:tcPr>
          <w:p w14:paraId="66060997" w14:textId="66FED902" w:rsidR="00A747A1" w:rsidRPr="00D9621D" w:rsidRDefault="00A747A1" w:rsidP="003C7034">
            <w:pPr>
              <w:autoSpaceDE w:val="0"/>
              <w:autoSpaceDN w:val="0"/>
              <w:spacing w:line="240" w:lineRule="exact"/>
              <w:ind w:left="160" w:hangingChars="100" w:hanging="160"/>
              <w:rPr>
                <w:rFonts w:ascii="ＭＳ 明朝" w:hAnsi="ＭＳ 明朝"/>
                <w:sz w:val="16"/>
                <w:szCs w:val="16"/>
              </w:rPr>
            </w:pPr>
            <w:r w:rsidRPr="00D9621D">
              <w:rPr>
                <w:rFonts w:ascii="ＭＳ ゴシック" w:eastAsia="ＭＳ ゴシック" w:hAnsi="ＭＳ 明朝" w:hint="eastAsia"/>
                <w:color w:val="000000"/>
                <w:sz w:val="16"/>
                <w:szCs w:val="16"/>
              </w:rPr>
              <w:t>⇒</w:t>
            </w:r>
            <w:r w:rsidRPr="000648D5">
              <w:rPr>
                <w:rFonts w:ascii="ＭＳ ゴシック" w:eastAsia="ＭＳ ゴシック" w:hAnsi="ＭＳ 明朝" w:hint="eastAsia"/>
                <w:color w:val="000000"/>
                <w:sz w:val="16"/>
                <w:szCs w:val="16"/>
              </w:rPr>
              <w:t>取り扱っている内容は、</w:t>
            </w:r>
            <w:r w:rsidRPr="00D9621D">
              <w:rPr>
                <w:rFonts w:ascii="ＭＳ ゴシック" w:eastAsia="ＭＳ ゴシック" w:hAnsi="ＭＳ 明朝" w:hint="eastAsia"/>
                <w:b/>
                <w:color w:val="000000"/>
                <w:sz w:val="16"/>
                <w:szCs w:val="16"/>
              </w:rPr>
              <w:t>教育基本法</w:t>
            </w:r>
            <w:r w:rsidRPr="00D9621D">
              <w:rPr>
                <w:rFonts w:ascii="ＭＳ ゴシック" w:eastAsia="ＭＳ ゴシック" w:hAnsi="ＭＳ 明朝" w:hint="eastAsia"/>
                <w:color w:val="000000"/>
                <w:sz w:val="16"/>
                <w:szCs w:val="16"/>
              </w:rPr>
              <w:t>に適合しているか。</w:t>
            </w:r>
          </w:p>
          <w:p w14:paraId="10AAD6B3" w14:textId="77777777" w:rsidR="00A747A1" w:rsidRPr="00D9621D" w:rsidRDefault="00A747A1" w:rsidP="003C7034">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教育基本法第２条</w:t>
            </w:r>
          </w:p>
          <w:p w14:paraId="04FB59A3" w14:textId="6FFB579B" w:rsidR="00A747A1" w:rsidRPr="00D9621D" w:rsidRDefault="00A747A1" w:rsidP="003C7034">
            <w:pPr>
              <w:autoSpaceDE w:val="0"/>
              <w:autoSpaceDN w:val="0"/>
              <w:spacing w:line="240" w:lineRule="exact"/>
              <w:ind w:leftChars="100" w:left="210"/>
              <w:rPr>
                <w:rFonts w:ascii="ＭＳ 明朝" w:hAnsi="ＭＳ 明朝"/>
                <w:sz w:val="16"/>
                <w:szCs w:val="16"/>
              </w:rPr>
            </w:pPr>
            <w:r w:rsidRPr="00D9621D">
              <w:rPr>
                <w:rFonts w:ascii="ＭＳ 明朝" w:hAnsi="ＭＳ 明朝" w:hint="eastAsia"/>
                <w:sz w:val="16"/>
                <w:szCs w:val="16"/>
              </w:rPr>
              <w:t>教育は、その目的を実現するため、学問の自由を尊重しつつ、次に掲げる目標を達成するよう行われるものとする。</w:t>
            </w:r>
          </w:p>
          <w:p w14:paraId="39AA7611" w14:textId="77777777" w:rsidR="00A747A1" w:rsidRPr="00D9621D" w:rsidRDefault="00A747A1" w:rsidP="003C7034">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第１号</w:t>
            </w:r>
          </w:p>
          <w:p w14:paraId="5B803853" w14:textId="2CF26B87" w:rsidR="00A747A1" w:rsidRPr="00D9621D" w:rsidRDefault="00A747A1" w:rsidP="003C7034">
            <w:pPr>
              <w:autoSpaceDE w:val="0"/>
              <w:autoSpaceDN w:val="0"/>
              <w:spacing w:line="240" w:lineRule="exact"/>
              <w:ind w:leftChars="100" w:left="210"/>
              <w:rPr>
                <w:rFonts w:ascii="ＭＳ ゴシック" w:eastAsia="ＭＳ ゴシック" w:hAnsi="ＭＳ 明朝"/>
                <w:color w:val="000000"/>
                <w:sz w:val="16"/>
                <w:szCs w:val="16"/>
              </w:rPr>
            </w:pPr>
            <w:r w:rsidRPr="00D9621D">
              <w:rPr>
                <w:rFonts w:ascii="ＭＳ 明朝" w:hAnsi="ＭＳ 明朝" w:hint="eastAsia"/>
                <w:sz w:val="16"/>
                <w:szCs w:val="16"/>
              </w:rPr>
              <w:t>幅広い知識と教養を身に付け、真理を求める態度を養い、豊かな情操と道徳心を培うとともに、健やかな身体を養うこと。</w:t>
            </w:r>
          </w:p>
        </w:tc>
        <w:tc>
          <w:tcPr>
            <w:tcW w:w="8511" w:type="dxa"/>
            <w:tcBorders>
              <w:bottom w:val="dashed" w:sz="4" w:space="0" w:color="auto"/>
            </w:tcBorders>
          </w:tcPr>
          <w:p w14:paraId="60FDB34C" w14:textId="221199C3" w:rsidR="00A747A1" w:rsidRPr="00382546" w:rsidRDefault="00382546" w:rsidP="003C7034">
            <w:pPr>
              <w:autoSpaceDE w:val="0"/>
              <w:autoSpaceDN w:val="0"/>
              <w:spacing w:line="240" w:lineRule="exact"/>
              <w:ind w:rightChars="13" w:right="27" w:firstLineChars="100" w:firstLine="160"/>
              <w:rPr>
                <w:rFonts w:ascii="ＭＳ 明朝" w:hAnsi="ＭＳ 明朝"/>
                <w:color w:val="000000"/>
                <w:sz w:val="16"/>
                <w:szCs w:val="16"/>
              </w:rPr>
            </w:pPr>
            <w:r w:rsidRPr="00382546">
              <w:rPr>
                <w:rFonts w:asciiTheme="minorEastAsia" w:eastAsiaTheme="minorEastAsia" w:hAnsiTheme="minorEastAsia" w:hint="eastAsia"/>
                <w:color w:val="000000" w:themeColor="text1"/>
                <w:sz w:val="16"/>
                <w:szCs w:val="16"/>
              </w:rPr>
              <w:t>民主主義の意義、国民の生活の向上と経済活動との関わり、現代の社会生活及び国際関係などに関する</w:t>
            </w:r>
            <w:r w:rsidRPr="00382546">
              <w:rPr>
                <w:rFonts w:ascii="ＭＳ ゴシック" w:eastAsia="ＭＳ ゴシック" w:hAnsi="ＭＳ ゴシック" w:hint="eastAsia"/>
                <w:b/>
                <w:sz w:val="16"/>
                <w:szCs w:val="16"/>
              </w:rPr>
              <w:t>基礎的・基本的な知識及び技能</w:t>
            </w:r>
            <w:r w:rsidRPr="00382546">
              <w:rPr>
                <w:rFonts w:asciiTheme="minorEastAsia" w:eastAsiaTheme="minorEastAsia" w:hAnsiTheme="minorEastAsia" w:hint="eastAsia"/>
                <w:color w:val="000000" w:themeColor="text1"/>
                <w:sz w:val="16"/>
                <w:szCs w:val="16"/>
              </w:rPr>
              <w:t>を確実に習得し、</w:t>
            </w:r>
            <w:r w:rsidRPr="00382546">
              <w:rPr>
                <w:rFonts w:ascii="ＭＳ ゴシック" w:eastAsia="ＭＳ ゴシック" w:hAnsi="ＭＳ ゴシック" w:hint="eastAsia"/>
                <w:b/>
                <w:sz w:val="16"/>
                <w:szCs w:val="16"/>
              </w:rPr>
              <w:t>社会的事象を多面的・多角的に考察する</w:t>
            </w:r>
            <w:r w:rsidRPr="00382546">
              <w:rPr>
                <w:rFonts w:asciiTheme="minorEastAsia" w:eastAsiaTheme="minorEastAsia" w:hAnsiTheme="minorEastAsia" w:hint="eastAsia"/>
                <w:color w:val="000000" w:themeColor="text1"/>
                <w:sz w:val="16"/>
                <w:szCs w:val="16"/>
              </w:rPr>
              <w:t>態度を養うことで、</w:t>
            </w:r>
            <w:r w:rsidRPr="00382546">
              <w:rPr>
                <w:rFonts w:ascii="ＭＳ ゴシック" w:eastAsia="ＭＳ ゴシック" w:hAnsi="ＭＳ ゴシック" w:hint="eastAsia"/>
                <w:b/>
                <w:sz w:val="16"/>
                <w:szCs w:val="16"/>
              </w:rPr>
              <w:t>幅広い知識と教養を身につける</w:t>
            </w:r>
            <w:r w:rsidRPr="00382546">
              <w:rPr>
                <w:rFonts w:asciiTheme="minorEastAsia" w:eastAsiaTheme="minorEastAsia" w:hAnsiTheme="minorEastAsia" w:hint="eastAsia"/>
                <w:color w:val="000000" w:themeColor="text1"/>
                <w:sz w:val="16"/>
                <w:szCs w:val="16"/>
              </w:rPr>
              <w:t>ことができるようにしている。</w:t>
            </w:r>
          </w:p>
        </w:tc>
      </w:tr>
      <w:tr w:rsidR="00A747A1" w:rsidRPr="00D9621D" w14:paraId="0599E641" w14:textId="77777777" w:rsidTr="00A0476A">
        <w:trPr>
          <w:cantSplit/>
          <w:trHeight w:val="1300"/>
        </w:trPr>
        <w:tc>
          <w:tcPr>
            <w:tcW w:w="2399" w:type="dxa"/>
            <w:gridSpan w:val="2"/>
            <w:vMerge/>
            <w:shd w:val="clear" w:color="auto" w:fill="auto"/>
          </w:tcPr>
          <w:p w14:paraId="580BD48A" w14:textId="77777777" w:rsidR="00A747A1" w:rsidRPr="00D9621D" w:rsidRDefault="00A747A1" w:rsidP="003C7034">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53019D15" w14:textId="5505CCF6" w:rsidR="00382546" w:rsidRPr="00382546" w:rsidRDefault="00382546" w:rsidP="003C7034">
            <w:pPr>
              <w:spacing w:line="240" w:lineRule="exact"/>
              <w:ind w:left="160" w:hangingChars="100" w:hanging="160"/>
              <w:rPr>
                <w:rFonts w:asciiTheme="minorEastAsia" w:eastAsiaTheme="minorEastAsia" w:hAnsiTheme="minorEastAsia"/>
                <w:sz w:val="16"/>
                <w:szCs w:val="16"/>
              </w:rPr>
            </w:pPr>
            <w:r w:rsidRPr="00382546">
              <w:rPr>
                <w:rFonts w:asciiTheme="minorEastAsia" w:eastAsiaTheme="minorEastAsia" w:hAnsiTheme="minorEastAsia" w:hint="eastAsia"/>
                <w:sz w:val="16"/>
                <w:szCs w:val="16"/>
              </w:rPr>
              <w:t>◆</w:t>
            </w:r>
            <w:r w:rsidRPr="00382546">
              <w:rPr>
                <w:rFonts w:ascii="ＭＳ ゴシック" w:eastAsia="ＭＳ ゴシック" w:hAnsi="ＭＳ ゴシック" w:hint="eastAsia"/>
                <w:b/>
                <w:sz w:val="16"/>
                <w:szCs w:val="16"/>
              </w:rPr>
              <w:t>抽象的な社会のしくみ</w:t>
            </w:r>
            <w:r w:rsidRPr="00382546">
              <w:rPr>
                <w:rFonts w:asciiTheme="minorEastAsia" w:eastAsiaTheme="minorEastAsia" w:hAnsiTheme="minorEastAsia" w:hint="eastAsia"/>
                <w:sz w:val="16"/>
                <w:szCs w:val="16"/>
              </w:rPr>
              <w:t>を確実に理解できるよう、本文が平易な表現になるよう努めるとともに、写真、グラフ、しくみ図などの図版を豊富に掲載している。</w:t>
            </w:r>
          </w:p>
          <w:p w14:paraId="7FF40817" w14:textId="13739AC9" w:rsidR="00382546" w:rsidRPr="00382546" w:rsidRDefault="00382546" w:rsidP="003C7034">
            <w:pPr>
              <w:spacing w:line="240" w:lineRule="exact"/>
              <w:ind w:left="160" w:hangingChars="100" w:hanging="160"/>
              <w:rPr>
                <w:rFonts w:asciiTheme="minorEastAsia" w:eastAsiaTheme="minorEastAsia" w:hAnsiTheme="minorEastAsia"/>
                <w:sz w:val="16"/>
                <w:szCs w:val="16"/>
              </w:rPr>
            </w:pPr>
            <w:r w:rsidRPr="00382546">
              <w:rPr>
                <w:rFonts w:asciiTheme="minorEastAsia" w:eastAsiaTheme="minorEastAsia" w:hAnsiTheme="minorEastAsia" w:hint="eastAsia"/>
                <w:sz w:val="16"/>
                <w:szCs w:val="16"/>
              </w:rPr>
              <w:t>◆</w:t>
            </w:r>
            <w:r w:rsidRPr="00382546">
              <w:rPr>
                <w:rFonts w:ascii="ＭＳ ゴシック" w:eastAsia="ＭＳ ゴシック" w:hAnsi="ＭＳ ゴシック" w:hint="eastAsia"/>
                <w:b/>
                <w:sz w:val="16"/>
                <w:szCs w:val="16"/>
              </w:rPr>
              <w:t>情報を調べ、まとめる技能</w:t>
            </w:r>
            <w:r w:rsidRPr="00382546">
              <w:rPr>
                <w:rFonts w:asciiTheme="minorEastAsia" w:eastAsiaTheme="minorEastAsia" w:hAnsiTheme="minorEastAsia" w:hint="eastAsia"/>
                <w:sz w:val="16"/>
                <w:szCs w:val="16"/>
              </w:rPr>
              <w:t>を習得できるよう、特設ページ</w:t>
            </w:r>
            <w:r w:rsidRPr="00382546">
              <w:rPr>
                <w:rFonts w:ascii="ＭＳ ゴシック" w:eastAsia="ＭＳ ゴシック" w:hAnsi="ＭＳ ゴシック" w:hint="eastAsia"/>
                <w:b/>
                <w:color w:val="FF0000"/>
                <w:sz w:val="16"/>
                <w:szCs w:val="16"/>
              </w:rPr>
              <w:t>情報スキルアップ</w:t>
            </w:r>
            <w:r w:rsidRPr="00382546">
              <w:rPr>
                <w:rFonts w:asciiTheme="minorEastAsia" w:eastAsiaTheme="minorEastAsia" w:hAnsiTheme="minorEastAsia" w:hint="eastAsia"/>
                <w:sz w:val="16"/>
                <w:szCs w:val="16"/>
              </w:rPr>
              <w:t>で情報リテラシー・情報モラルなどを身につけられるよう配慮するとともに、各所で</w:t>
            </w:r>
            <w:r w:rsidRPr="00382546">
              <w:rPr>
                <w:rFonts w:ascii="ＭＳ ゴシック" w:eastAsia="ＭＳ ゴシック" w:hAnsi="ＭＳ ゴシック" w:hint="eastAsia"/>
                <w:b/>
                <w:sz w:val="16"/>
                <w:szCs w:val="16"/>
              </w:rPr>
              <w:t>思考ツール</w:t>
            </w:r>
            <w:r w:rsidRPr="00382546">
              <w:rPr>
                <w:rFonts w:asciiTheme="minorEastAsia" w:eastAsiaTheme="minorEastAsia" w:hAnsiTheme="minorEastAsia" w:hint="eastAsia"/>
                <w:sz w:val="16"/>
                <w:szCs w:val="16"/>
              </w:rPr>
              <w:t>を用いた学習ができるよう工夫している。</w:t>
            </w:r>
          </w:p>
          <w:p w14:paraId="7D5D5076" w14:textId="5A94DF32" w:rsidR="00A747A1" w:rsidRPr="00382546" w:rsidRDefault="00382546" w:rsidP="003C7034">
            <w:pPr>
              <w:spacing w:line="240" w:lineRule="exact"/>
              <w:ind w:left="160" w:hangingChars="100" w:hanging="160"/>
              <w:rPr>
                <w:rFonts w:asciiTheme="minorEastAsia" w:eastAsiaTheme="minorEastAsia" w:hAnsiTheme="minorEastAsia"/>
                <w:sz w:val="16"/>
                <w:szCs w:val="16"/>
              </w:rPr>
            </w:pPr>
            <w:r w:rsidRPr="00382546">
              <w:rPr>
                <w:rFonts w:asciiTheme="minorEastAsia" w:eastAsiaTheme="minorEastAsia" w:hAnsiTheme="minorEastAsia" w:hint="eastAsia"/>
                <w:sz w:val="16"/>
                <w:szCs w:val="16"/>
              </w:rPr>
              <w:t xml:space="preserve">　</w:t>
            </w:r>
            <w:r w:rsidRPr="00382546">
              <w:rPr>
                <w:rFonts w:asciiTheme="minorEastAsia" w:eastAsiaTheme="minorEastAsia" w:hAnsiTheme="minorEastAsia" w:hint="eastAsia"/>
                <w:color w:val="0070C0"/>
                <w:sz w:val="16"/>
                <w:szCs w:val="16"/>
              </w:rPr>
              <w:t>⇒情報スキルアップ(P.64-65、92-93)</w:t>
            </w:r>
          </w:p>
        </w:tc>
      </w:tr>
      <w:tr w:rsidR="00A747A1" w:rsidRPr="00D9621D" w14:paraId="7C3B72CE" w14:textId="77777777" w:rsidTr="00B96FC2">
        <w:trPr>
          <w:cantSplit/>
          <w:trHeight w:val="1147"/>
        </w:trPr>
        <w:tc>
          <w:tcPr>
            <w:tcW w:w="2399" w:type="dxa"/>
            <w:gridSpan w:val="2"/>
            <w:vMerge w:val="restart"/>
            <w:shd w:val="clear" w:color="auto" w:fill="auto"/>
          </w:tcPr>
          <w:p w14:paraId="676CD255" w14:textId="77777777" w:rsidR="00A747A1" w:rsidRPr="00D9621D" w:rsidRDefault="00A747A1" w:rsidP="003C7034">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 xml:space="preserve">第２号　</w:t>
            </w:r>
          </w:p>
          <w:p w14:paraId="54CDFF96" w14:textId="48A5F0BD" w:rsidR="00A747A1" w:rsidRPr="00D9621D" w:rsidRDefault="00A747A1" w:rsidP="003C7034">
            <w:pPr>
              <w:autoSpaceDE w:val="0"/>
              <w:autoSpaceDN w:val="0"/>
              <w:spacing w:line="240" w:lineRule="exact"/>
              <w:ind w:leftChars="100" w:left="210"/>
              <w:rPr>
                <w:rFonts w:ascii="ＭＳ 明朝" w:hAnsi="ＭＳ 明朝"/>
                <w:sz w:val="16"/>
                <w:szCs w:val="16"/>
              </w:rPr>
            </w:pPr>
            <w:r w:rsidRPr="00E30098">
              <w:rPr>
                <w:rFonts w:ascii="ＭＳ 明朝" w:hAnsi="ＭＳ 明朝" w:hint="eastAsia"/>
                <w:sz w:val="16"/>
                <w:szCs w:val="16"/>
              </w:rPr>
              <w:t>個人の価値を尊重して、その能力を伸ばし、創造性を培い、自主及び自律の精神を養うとともに、職業及び生活との関連を重視し、勤労を重んずる態度を養うこと。</w:t>
            </w:r>
          </w:p>
        </w:tc>
        <w:tc>
          <w:tcPr>
            <w:tcW w:w="8511" w:type="dxa"/>
            <w:tcBorders>
              <w:bottom w:val="dashed" w:sz="4" w:space="0" w:color="auto"/>
            </w:tcBorders>
          </w:tcPr>
          <w:p w14:paraId="7DD30F3B" w14:textId="5A1DBA68" w:rsidR="00A747A1" w:rsidRPr="00646637" w:rsidRDefault="00646637" w:rsidP="003C7034">
            <w:pPr>
              <w:autoSpaceDE w:val="0"/>
              <w:autoSpaceDN w:val="0"/>
              <w:spacing w:line="240" w:lineRule="exact"/>
              <w:ind w:rightChars="13" w:right="27" w:firstLineChars="100" w:firstLine="161"/>
              <w:jc w:val="left"/>
              <w:rPr>
                <w:rFonts w:asciiTheme="minorEastAsia" w:eastAsiaTheme="minorEastAsia" w:hAnsiTheme="minorEastAsia"/>
                <w:sz w:val="16"/>
                <w:szCs w:val="16"/>
              </w:rPr>
            </w:pPr>
            <w:r w:rsidRPr="00646637">
              <w:rPr>
                <w:rFonts w:ascii="ＭＳ ゴシック" w:eastAsia="ＭＳ ゴシック" w:hAnsi="ＭＳ ゴシック" w:hint="eastAsia"/>
                <w:b/>
                <w:sz w:val="16"/>
                <w:szCs w:val="16"/>
              </w:rPr>
              <w:t>思考力・判断力・表現力等の向上</w:t>
            </w:r>
            <w:r w:rsidRPr="00646637">
              <w:rPr>
                <w:rFonts w:asciiTheme="minorEastAsia" w:eastAsiaTheme="minorEastAsia" w:hAnsiTheme="minorEastAsia" w:hint="eastAsia"/>
                <w:sz w:val="16"/>
                <w:szCs w:val="16"/>
              </w:rPr>
              <w:t>を図りながら、自己の学習の成果を実感できる構成にしている。また、社会生活ときまりの学習などを通じて、個人の価値を尊重し、</w:t>
            </w:r>
            <w:r w:rsidRPr="00646637">
              <w:rPr>
                <w:rFonts w:ascii="ＭＳ ゴシック" w:eastAsia="ＭＳ ゴシック" w:hAnsi="ＭＳ ゴシック" w:hint="eastAsia"/>
                <w:b/>
                <w:sz w:val="16"/>
                <w:szCs w:val="16"/>
              </w:rPr>
              <w:t>自主及び自律の精神</w:t>
            </w:r>
            <w:r w:rsidRPr="00646637">
              <w:rPr>
                <w:rFonts w:asciiTheme="minorEastAsia" w:eastAsiaTheme="minorEastAsia" w:hAnsiTheme="minorEastAsia" w:hint="eastAsia"/>
                <w:sz w:val="16"/>
                <w:szCs w:val="16"/>
              </w:rPr>
              <w:t>を養えるように配慮している。さらに、職業を含む将来の生徒の生活についての学習で、</w:t>
            </w:r>
            <w:r w:rsidRPr="00646637">
              <w:rPr>
                <w:rFonts w:ascii="ＭＳ ゴシック" w:eastAsia="ＭＳ ゴシック" w:hAnsi="ＭＳ ゴシック" w:hint="eastAsia"/>
                <w:b/>
                <w:sz w:val="16"/>
                <w:szCs w:val="16"/>
              </w:rPr>
              <w:t>職業及び生活についての関心</w:t>
            </w:r>
            <w:r w:rsidRPr="00646637">
              <w:rPr>
                <w:rFonts w:asciiTheme="minorEastAsia" w:eastAsiaTheme="minorEastAsia" w:hAnsiTheme="minorEastAsia" w:hint="eastAsia"/>
                <w:sz w:val="16"/>
                <w:szCs w:val="16"/>
              </w:rPr>
              <w:t>を高め、</w:t>
            </w:r>
            <w:r w:rsidRPr="00646637">
              <w:rPr>
                <w:rFonts w:ascii="ＭＳ ゴシック" w:eastAsia="ＭＳ ゴシック" w:hAnsi="ＭＳ ゴシック" w:hint="eastAsia"/>
                <w:b/>
                <w:sz w:val="16"/>
                <w:szCs w:val="16"/>
              </w:rPr>
              <w:t>勤労を重んずる態度</w:t>
            </w:r>
            <w:r w:rsidRPr="00646637">
              <w:rPr>
                <w:rFonts w:asciiTheme="minorEastAsia" w:eastAsiaTheme="minorEastAsia" w:hAnsiTheme="minorEastAsia" w:hint="eastAsia"/>
                <w:sz w:val="16"/>
                <w:szCs w:val="16"/>
              </w:rPr>
              <w:t>を育てることができるようにしている。</w:t>
            </w:r>
          </w:p>
        </w:tc>
      </w:tr>
      <w:tr w:rsidR="00A747A1" w:rsidRPr="00D9621D" w14:paraId="318FBCFA" w14:textId="77777777" w:rsidTr="00B96FC2">
        <w:trPr>
          <w:cantSplit/>
          <w:trHeight w:val="1276"/>
        </w:trPr>
        <w:tc>
          <w:tcPr>
            <w:tcW w:w="2399" w:type="dxa"/>
            <w:gridSpan w:val="2"/>
            <w:vMerge/>
            <w:shd w:val="clear" w:color="auto" w:fill="auto"/>
          </w:tcPr>
          <w:p w14:paraId="78E636B1" w14:textId="77777777" w:rsidR="00A747A1" w:rsidRPr="00D9621D" w:rsidRDefault="00A747A1" w:rsidP="003C7034">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3158ACD3" w14:textId="7BC1CE5C" w:rsidR="000059D4" w:rsidRPr="000059D4" w:rsidRDefault="000059D4" w:rsidP="003C7034">
            <w:pPr>
              <w:spacing w:line="240" w:lineRule="exact"/>
              <w:ind w:left="160" w:hangingChars="100" w:hanging="160"/>
              <w:rPr>
                <w:rFonts w:asciiTheme="minorEastAsia" w:eastAsiaTheme="minorEastAsia" w:hAnsiTheme="minorEastAsia"/>
                <w:sz w:val="16"/>
                <w:szCs w:val="16"/>
              </w:rPr>
            </w:pPr>
            <w:r w:rsidRPr="000059D4">
              <w:rPr>
                <w:rFonts w:asciiTheme="minorEastAsia" w:eastAsiaTheme="minorEastAsia" w:hAnsiTheme="minorEastAsia" w:hint="eastAsia"/>
                <w:sz w:val="16"/>
                <w:szCs w:val="16"/>
              </w:rPr>
              <w:t>◆教科書全編にわたり、</w:t>
            </w:r>
            <w:r w:rsidRPr="000059D4">
              <w:rPr>
                <w:rFonts w:ascii="ＭＳ ゴシック" w:eastAsia="ＭＳ ゴシック" w:hAnsi="ＭＳ ゴシック" w:hint="eastAsia"/>
                <w:b/>
                <w:sz w:val="16"/>
                <w:szCs w:val="16"/>
              </w:rPr>
              <w:t>社会的な見方・考え方</w:t>
            </w:r>
            <w:r w:rsidRPr="000059D4">
              <w:rPr>
                <w:rFonts w:asciiTheme="minorEastAsia" w:eastAsiaTheme="minorEastAsia" w:hAnsiTheme="minorEastAsia" w:hint="eastAsia"/>
                <w:sz w:val="16"/>
                <w:szCs w:val="16"/>
              </w:rPr>
              <w:t>を働かせながら課題を追究したり解決したりする問いを豊富に設け、生徒が意欲的に学習に取り組み、</w:t>
            </w:r>
            <w:r w:rsidRPr="000059D4">
              <w:rPr>
                <w:rFonts w:ascii="ＭＳ ゴシック" w:eastAsia="ＭＳ ゴシック" w:hAnsi="ＭＳ ゴシック" w:hint="eastAsia"/>
                <w:b/>
                <w:sz w:val="16"/>
                <w:szCs w:val="16"/>
              </w:rPr>
              <w:t>主体的・対話的で深い学び</w:t>
            </w:r>
            <w:r w:rsidRPr="000059D4">
              <w:rPr>
                <w:rFonts w:asciiTheme="minorEastAsia" w:eastAsiaTheme="minorEastAsia" w:hAnsiTheme="minorEastAsia" w:hint="eastAsia"/>
                <w:sz w:val="16"/>
                <w:szCs w:val="16"/>
              </w:rPr>
              <w:t>を実現するようにしている。</w:t>
            </w:r>
          </w:p>
          <w:p w14:paraId="31EAF132" w14:textId="77777777" w:rsidR="000059D4" w:rsidRPr="000059D4" w:rsidRDefault="000059D4" w:rsidP="003C7034">
            <w:pPr>
              <w:spacing w:line="240" w:lineRule="exact"/>
              <w:ind w:left="160" w:hangingChars="100" w:hanging="160"/>
              <w:rPr>
                <w:rFonts w:asciiTheme="minorEastAsia" w:eastAsiaTheme="minorEastAsia" w:hAnsiTheme="minorEastAsia"/>
                <w:sz w:val="16"/>
                <w:szCs w:val="16"/>
              </w:rPr>
            </w:pPr>
            <w:r w:rsidRPr="000059D4">
              <w:rPr>
                <w:rFonts w:asciiTheme="minorEastAsia" w:eastAsiaTheme="minorEastAsia" w:hAnsiTheme="minorEastAsia" w:hint="eastAsia"/>
                <w:sz w:val="16"/>
                <w:szCs w:val="16"/>
              </w:rPr>
              <w:t xml:space="preserve">　</w:t>
            </w:r>
            <w:r w:rsidRPr="000059D4">
              <w:rPr>
                <w:rFonts w:asciiTheme="minorEastAsia" w:eastAsiaTheme="minorEastAsia" w:hAnsiTheme="minorEastAsia" w:hint="eastAsia"/>
                <w:color w:val="0070C0"/>
                <w:sz w:val="16"/>
                <w:szCs w:val="16"/>
              </w:rPr>
              <w:t>⇒アクティビティ(P.9、27、47、63、87、143、177、213など)</w:t>
            </w:r>
          </w:p>
          <w:p w14:paraId="1D33DD23" w14:textId="77777777" w:rsidR="000059D4" w:rsidRPr="000059D4" w:rsidRDefault="000059D4" w:rsidP="003C7034">
            <w:pPr>
              <w:spacing w:line="240" w:lineRule="exact"/>
              <w:ind w:left="160" w:hangingChars="100" w:hanging="160"/>
              <w:rPr>
                <w:rFonts w:asciiTheme="minorEastAsia" w:eastAsiaTheme="minorEastAsia" w:hAnsiTheme="minorEastAsia"/>
                <w:sz w:val="16"/>
                <w:szCs w:val="16"/>
              </w:rPr>
            </w:pPr>
            <w:r w:rsidRPr="000059D4">
              <w:rPr>
                <w:rFonts w:asciiTheme="minorEastAsia" w:eastAsiaTheme="minorEastAsia" w:hAnsiTheme="minorEastAsia" w:hint="eastAsia"/>
                <w:sz w:val="16"/>
                <w:szCs w:val="16"/>
              </w:rPr>
              <w:t>◆生徒にとって身近な事例を使って社会生活ときまりについて学習できるようにしている。</w:t>
            </w:r>
          </w:p>
          <w:p w14:paraId="0B58F67A" w14:textId="1BB4A244" w:rsidR="00A747A1" w:rsidRPr="000059D4" w:rsidRDefault="000059D4" w:rsidP="003C7034">
            <w:pPr>
              <w:spacing w:line="240" w:lineRule="exact"/>
              <w:ind w:left="160" w:hangingChars="100" w:hanging="160"/>
              <w:rPr>
                <w:rFonts w:asciiTheme="minorEastAsia" w:eastAsiaTheme="minorEastAsia" w:hAnsiTheme="minorEastAsia"/>
                <w:sz w:val="16"/>
                <w:szCs w:val="16"/>
              </w:rPr>
            </w:pPr>
            <w:r w:rsidRPr="000059D4">
              <w:rPr>
                <w:rFonts w:asciiTheme="minorEastAsia" w:eastAsiaTheme="minorEastAsia" w:hAnsiTheme="minorEastAsia" w:hint="eastAsia"/>
                <w:sz w:val="16"/>
                <w:szCs w:val="16"/>
              </w:rPr>
              <w:t xml:space="preserve">　</w:t>
            </w:r>
            <w:r w:rsidRPr="000059D4">
              <w:rPr>
                <w:rFonts w:asciiTheme="minorEastAsia" w:eastAsiaTheme="minorEastAsia" w:hAnsiTheme="minorEastAsia" w:hint="eastAsia"/>
                <w:color w:val="0070C0"/>
                <w:sz w:val="16"/>
                <w:szCs w:val="16"/>
              </w:rPr>
              <w:t>⇒本文ページ(P.24-35など)</w:t>
            </w:r>
          </w:p>
        </w:tc>
      </w:tr>
      <w:tr w:rsidR="004B3CA2" w:rsidRPr="00D9621D" w14:paraId="3E811C69" w14:textId="77777777" w:rsidTr="00B96FC2">
        <w:trPr>
          <w:cantSplit/>
          <w:trHeight w:val="1124"/>
        </w:trPr>
        <w:tc>
          <w:tcPr>
            <w:tcW w:w="2399" w:type="dxa"/>
            <w:gridSpan w:val="2"/>
            <w:vMerge w:val="restart"/>
            <w:shd w:val="clear" w:color="auto" w:fill="auto"/>
          </w:tcPr>
          <w:p w14:paraId="3F58980D" w14:textId="77777777" w:rsidR="004B3CA2" w:rsidRPr="00D9621D" w:rsidRDefault="004B3CA2" w:rsidP="003C7034">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第３号</w:t>
            </w:r>
          </w:p>
          <w:p w14:paraId="44CDFC78" w14:textId="0D2B5B0D" w:rsidR="004B3CA2" w:rsidRPr="00D9621D" w:rsidRDefault="004B3CA2" w:rsidP="003C7034">
            <w:pPr>
              <w:autoSpaceDE w:val="0"/>
              <w:autoSpaceDN w:val="0"/>
              <w:spacing w:line="240" w:lineRule="exact"/>
              <w:ind w:leftChars="100" w:left="210"/>
              <w:rPr>
                <w:rFonts w:ascii="ＭＳ 明朝" w:hAnsi="ＭＳ 明朝"/>
                <w:sz w:val="16"/>
                <w:szCs w:val="16"/>
              </w:rPr>
            </w:pPr>
            <w:r w:rsidRPr="00C32816">
              <w:rPr>
                <w:rFonts w:ascii="ＭＳ 明朝" w:hAnsi="ＭＳ 明朝" w:hint="eastAsia"/>
                <w:sz w:val="16"/>
                <w:szCs w:val="16"/>
              </w:rPr>
              <w:t>正義と責任、男女の平等、自他の敬愛と協力を重んずるとともに、公共の精神に基づき、主体的に社会の形成に参画し、その発展に寄与する態度を養うこと。</w:t>
            </w:r>
          </w:p>
        </w:tc>
        <w:tc>
          <w:tcPr>
            <w:tcW w:w="8511" w:type="dxa"/>
            <w:tcBorders>
              <w:bottom w:val="dashed" w:sz="4" w:space="0" w:color="auto"/>
            </w:tcBorders>
          </w:tcPr>
          <w:p w14:paraId="2D5B67F4" w14:textId="518DBFD6" w:rsidR="004B3CA2" w:rsidRPr="007E5431" w:rsidRDefault="007E5431" w:rsidP="003C7034">
            <w:pPr>
              <w:autoSpaceDE w:val="0"/>
              <w:autoSpaceDN w:val="0"/>
              <w:spacing w:line="240" w:lineRule="exact"/>
              <w:ind w:rightChars="13" w:right="27" w:firstLineChars="100" w:firstLine="160"/>
              <w:jc w:val="left"/>
              <w:rPr>
                <w:rFonts w:asciiTheme="minorEastAsia" w:eastAsiaTheme="minorEastAsia" w:hAnsiTheme="minorEastAsia"/>
                <w:sz w:val="16"/>
                <w:szCs w:val="16"/>
              </w:rPr>
            </w:pPr>
            <w:r w:rsidRPr="007E5431">
              <w:rPr>
                <w:rFonts w:asciiTheme="minorEastAsia" w:eastAsiaTheme="minorEastAsia" w:hAnsiTheme="minorEastAsia" w:hint="eastAsia"/>
                <w:sz w:val="16"/>
                <w:szCs w:val="16"/>
              </w:rPr>
              <w:t>きまりや見方・考え方の学習や、立憲主義に基づく憲法の学習を通して、個人の尊重に基づいた民主主義と法の支配の基礎を学び、人権の意義と問題を具体的にとらえさせることなどで、</w:t>
            </w:r>
            <w:r w:rsidRPr="007E5431">
              <w:rPr>
                <w:rFonts w:ascii="ＭＳ ゴシック" w:eastAsia="ＭＳ ゴシック" w:hAnsi="ＭＳ ゴシック" w:hint="eastAsia"/>
                <w:b/>
                <w:sz w:val="16"/>
                <w:szCs w:val="16"/>
              </w:rPr>
              <w:t>正義と責任、男女の平等、自他の敬愛と協力を重んずる態度</w:t>
            </w:r>
            <w:r w:rsidRPr="007E5431">
              <w:rPr>
                <w:rFonts w:asciiTheme="minorEastAsia" w:eastAsiaTheme="minorEastAsia" w:hAnsiTheme="minorEastAsia" w:hint="eastAsia"/>
                <w:sz w:val="16"/>
                <w:szCs w:val="16"/>
              </w:rPr>
              <w:t>を養えるよう配慮している。また、</w:t>
            </w:r>
            <w:r w:rsidRPr="007E5431">
              <w:rPr>
                <w:rFonts w:ascii="ＭＳ ゴシック" w:eastAsia="ＭＳ ゴシック" w:hAnsi="ＭＳ ゴシック" w:hint="eastAsia"/>
                <w:b/>
                <w:sz w:val="16"/>
                <w:szCs w:val="16"/>
              </w:rPr>
              <w:t>公共の精神</w:t>
            </w:r>
            <w:r w:rsidRPr="007E5431">
              <w:rPr>
                <w:rFonts w:asciiTheme="minorEastAsia" w:eastAsiaTheme="minorEastAsia" w:hAnsiTheme="minorEastAsia" w:hint="eastAsia"/>
                <w:sz w:val="16"/>
                <w:szCs w:val="16"/>
              </w:rPr>
              <w:t>に基づき、主体的に社会の形成に参画し、その発展に寄与する態度を養うことができるよう配慮している。</w:t>
            </w:r>
          </w:p>
        </w:tc>
      </w:tr>
      <w:tr w:rsidR="004B3CA2" w:rsidRPr="00D9621D" w14:paraId="43E30578" w14:textId="77777777" w:rsidTr="00B96FC2">
        <w:trPr>
          <w:cantSplit/>
          <w:trHeight w:val="1254"/>
        </w:trPr>
        <w:tc>
          <w:tcPr>
            <w:tcW w:w="2399" w:type="dxa"/>
            <w:gridSpan w:val="2"/>
            <w:vMerge/>
            <w:shd w:val="clear" w:color="auto" w:fill="auto"/>
          </w:tcPr>
          <w:p w14:paraId="79B569A0" w14:textId="77777777" w:rsidR="004B3CA2" w:rsidRPr="00D9621D" w:rsidRDefault="004B3CA2" w:rsidP="003C7034">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43448A16" w14:textId="2D159A8A" w:rsidR="008728AD" w:rsidRPr="008728AD" w:rsidRDefault="008728AD" w:rsidP="003C7034">
            <w:pPr>
              <w:spacing w:line="240" w:lineRule="exact"/>
              <w:ind w:left="160" w:hangingChars="100" w:hanging="160"/>
              <w:rPr>
                <w:rFonts w:asciiTheme="minorEastAsia" w:eastAsiaTheme="minorEastAsia" w:hAnsiTheme="minorEastAsia"/>
                <w:sz w:val="16"/>
                <w:szCs w:val="16"/>
              </w:rPr>
            </w:pPr>
            <w:r w:rsidRPr="008728AD">
              <w:rPr>
                <w:rFonts w:asciiTheme="minorEastAsia" w:eastAsiaTheme="minorEastAsia" w:hAnsiTheme="minorEastAsia" w:hint="eastAsia"/>
                <w:sz w:val="16"/>
                <w:szCs w:val="16"/>
              </w:rPr>
              <w:t>◆教科書全編にわたり、憲法、政治、経済、国際社会の学習のなかで</w:t>
            </w:r>
            <w:r w:rsidRPr="008728AD">
              <w:rPr>
                <w:rFonts w:ascii="ＭＳ ゴシック" w:eastAsia="ＭＳ ゴシック" w:hAnsi="ＭＳ ゴシック" w:hint="eastAsia"/>
                <w:b/>
                <w:sz w:val="16"/>
                <w:szCs w:val="16"/>
              </w:rPr>
              <w:t>人権の意義や問題</w:t>
            </w:r>
            <w:r w:rsidRPr="008728AD">
              <w:rPr>
                <w:rFonts w:asciiTheme="minorEastAsia" w:eastAsiaTheme="minorEastAsia" w:hAnsiTheme="minorEastAsia" w:hint="eastAsia"/>
                <w:sz w:val="16"/>
                <w:szCs w:val="16"/>
              </w:rPr>
              <w:t>について考えることができるようにしている。</w:t>
            </w:r>
          </w:p>
          <w:p w14:paraId="37724CED" w14:textId="30D65C3A" w:rsidR="008728AD" w:rsidRPr="008728AD" w:rsidRDefault="008728AD" w:rsidP="003C7034">
            <w:pPr>
              <w:spacing w:line="240" w:lineRule="exact"/>
              <w:ind w:left="160" w:hangingChars="100" w:hanging="160"/>
              <w:rPr>
                <w:rFonts w:asciiTheme="minorEastAsia" w:eastAsiaTheme="minorEastAsia" w:hAnsiTheme="minorEastAsia"/>
                <w:sz w:val="16"/>
                <w:szCs w:val="16"/>
              </w:rPr>
            </w:pPr>
            <w:r w:rsidRPr="008728AD">
              <w:rPr>
                <w:rFonts w:asciiTheme="minorEastAsia" w:eastAsiaTheme="minorEastAsia" w:hAnsiTheme="minorEastAsia" w:hint="eastAsia"/>
                <w:sz w:val="16"/>
                <w:szCs w:val="16"/>
              </w:rPr>
              <w:t>◆特設ページ</w:t>
            </w:r>
            <w:r w:rsidRPr="008728AD">
              <w:rPr>
                <w:rFonts w:ascii="ＭＳ ゴシック" w:eastAsia="ＭＳ ゴシック" w:hAnsi="ＭＳ ゴシック" w:hint="eastAsia"/>
                <w:b/>
                <w:color w:val="FF0000"/>
                <w:sz w:val="16"/>
                <w:szCs w:val="16"/>
              </w:rPr>
              <w:t>明日に向かって</w:t>
            </w:r>
            <w:r w:rsidRPr="008728AD">
              <w:rPr>
                <w:rFonts w:asciiTheme="minorEastAsia" w:eastAsiaTheme="minorEastAsia" w:hAnsiTheme="minorEastAsia" w:hint="eastAsia"/>
                <w:sz w:val="16"/>
                <w:szCs w:val="16"/>
              </w:rPr>
              <w:t>を設け、</w:t>
            </w:r>
            <w:r w:rsidRPr="008728AD">
              <w:rPr>
                <w:rFonts w:ascii="ＭＳ ゴシック" w:eastAsia="ＭＳ ゴシック" w:hAnsi="ＭＳ ゴシック" w:hint="eastAsia"/>
                <w:b/>
                <w:sz w:val="16"/>
                <w:szCs w:val="16"/>
              </w:rPr>
              <w:t>社会参画</w:t>
            </w:r>
            <w:r w:rsidRPr="008728AD">
              <w:rPr>
                <w:rFonts w:asciiTheme="minorEastAsia" w:eastAsiaTheme="minorEastAsia" w:hAnsiTheme="minorEastAsia" w:hint="eastAsia"/>
                <w:sz w:val="16"/>
                <w:szCs w:val="16"/>
              </w:rPr>
              <w:t>の手掛かりとすることができるようにしている。</w:t>
            </w:r>
          </w:p>
          <w:p w14:paraId="152B1569" w14:textId="7212550C" w:rsidR="004B3CA2" w:rsidRPr="008728AD" w:rsidRDefault="008728AD" w:rsidP="003C7034">
            <w:pPr>
              <w:spacing w:line="240" w:lineRule="exact"/>
              <w:ind w:left="160" w:hangingChars="100" w:hanging="160"/>
              <w:rPr>
                <w:rFonts w:asciiTheme="minorEastAsia" w:eastAsiaTheme="minorEastAsia" w:hAnsiTheme="minorEastAsia"/>
                <w:sz w:val="16"/>
                <w:szCs w:val="16"/>
              </w:rPr>
            </w:pPr>
            <w:r w:rsidRPr="008728AD">
              <w:rPr>
                <w:rFonts w:asciiTheme="minorEastAsia" w:eastAsiaTheme="minorEastAsia" w:hAnsiTheme="minorEastAsia" w:hint="eastAsia"/>
                <w:sz w:val="16"/>
                <w:szCs w:val="16"/>
              </w:rPr>
              <w:t xml:space="preserve">　</w:t>
            </w:r>
            <w:r w:rsidRPr="008728AD">
              <w:rPr>
                <w:rFonts w:asciiTheme="minorEastAsia" w:eastAsiaTheme="minorEastAsia" w:hAnsiTheme="minorEastAsia" w:hint="eastAsia"/>
                <w:color w:val="0070C0"/>
                <w:sz w:val="16"/>
                <w:szCs w:val="16"/>
              </w:rPr>
              <w:t>⇒ 明日に向かって（P.16-17、56-57、72-73、102-103、110-111、122-123、138-139、160-161、182-183、216-217）</w:t>
            </w:r>
          </w:p>
        </w:tc>
      </w:tr>
      <w:tr w:rsidR="004B3CA2" w:rsidRPr="00D9621D" w14:paraId="4CE6F15C" w14:textId="77777777" w:rsidTr="00B96FC2">
        <w:trPr>
          <w:cantSplit/>
          <w:trHeight w:val="705"/>
        </w:trPr>
        <w:tc>
          <w:tcPr>
            <w:tcW w:w="2399" w:type="dxa"/>
            <w:gridSpan w:val="2"/>
            <w:vMerge w:val="restart"/>
            <w:shd w:val="clear" w:color="auto" w:fill="auto"/>
          </w:tcPr>
          <w:p w14:paraId="2DA4ED90" w14:textId="77777777" w:rsidR="004B3CA2" w:rsidRPr="00D9621D" w:rsidRDefault="004B3CA2" w:rsidP="003C7034">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 xml:space="preserve">第４号　</w:t>
            </w:r>
          </w:p>
          <w:p w14:paraId="2B3A87C1" w14:textId="044D7AE1" w:rsidR="004B3CA2" w:rsidRPr="00D9621D" w:rsidRDefault="004B3CA2" w:rsidP="003C7034">
            <w:pPr>
              <w:autoSpaceDE w:val="0"/>
              <w:autoSpaceDN w:val="0"/>
              <w:spacing w:line="240" w:lineRule="exact"/>
              <w:ind w:leftChars="100" w:left="210"/>
              <w:rPr>
                <w:rFonts w:ascii="ＭＳ 明朝" w:hAnsi="ＭＳ 明朝"/>
                <w:sz w:val="16"/>
                <w:szCs w:val="16"/>
              </w:rPr>
            </w:pPr>
            <w:r w:rsidRPr="00C32816">
              <w:rPr>
                <w:rFonts w:ascii="ＭＳ 明朝" w:hAnsi="ＭＳ 明朝" w:hint="eastAsia"/>
                <w:sz w:val="16"/>
                <w:szCs w:val="16"/>
              </w:rPr>
              <w:t>生命を尊び、自然を大切にし、環境の保全に寄与する態度を養うこと。</w:t>
            </w:r>
          </w:p>
        </w:tc>
        <w:tc>
          <w:tcPr>
            <w:tcW w:w="8511" w:type="dxa"/>
            <w:tcBorders>
              <w:bottom w:val="dashed" w:sz="4" w:space="0" w:color="auto"/>
            </w:tcBorders>
          </w:tcPr>
          <w:p w14:paraId="7F76B3CD" w14:textId="1540F291" w:rsidR="004B3CA2" w:rsidRPr="00D9621D" w:rsidRDefault="00154FCB" w:rsidP="003C7034">
            <w:pPr>
              <w:spacing w:line="240" w:lineRule="exact"/>
              <w:ind w:firstLineChars="100" w:firstLine="161"/>
              <w:rPr>
                <w:rFonts w:asciiTheme="minorEastAsia" w:eastAsiaTheme="minorEastAsia" w:hAnsiTheme="minorEastAsia"/>
                <w:sz w:val="16"/>
                <w:szCs w:val="16"/>
              </w:rPr>
            </w:pPr>
            <w:r w:rsidRPr="00154FCB">
              <w:rPr>
                <w:rFonts w:ascii="ＭＳ ゴシック" w:eastAsia="ＭＳ ゴシック" w:hAnsi="ＭＳ ゴシック" w:hint="eastAsia"/>
                <w:b/>
                <w:sz w:val="16"/>
                <w:szCs w:val="16"/>
              </w:rPr>
              <w:t>人権、環境・エネルギー、防災・減災</w:t>
            </w:r>
            <w:r w:rsidRPr="00154FCB">
              <w:rPr>
                <w:rFonts w:asciiTheme="minorEastAsia" w:eastAsiaTheme="minorEastAsia" w:hAnsiTheme="minorEastAsia" w:hint="eastAsia"/>
                <w:sz w:val="16"/>
                <w:szCs w:val="16"/>
              </w:rPr>
              <w:t>について考えさせることができる記述を随所に配するとともに、地理、歴史的分野のとの連携を重視した編修をこころがけ、生命や自然を大切にする態度を育てることができるよう配慮している。</w:t>
            </w:r>
          </w:p>
        </w:tc>
      </w:tr>
      <w:tr w:rsidR="004B3CA2" w:rsidRPr="00D9621D" w14:paraId="7ED19EAC" w14:textId="77777777" w:rsidTr="00B96FC2">
        <w:trPr>
          <w:cantSplit/>
          <w:trHeight w:val="688"/>
        </w:trPr>
        <w:tc>
          <w:tcPr>
            <w:tcW w:w="2399" w:type="dxa"/>
            <w:gridSpan w:val="2"/>
            <w:vMerge/>
            <w:shd w:val="clear" w:color="auto" w:fill="auto"/>
          </w:tcPr>
          <w:p w14:paraId="198F3C7F" w14:textId="77777777" w:rsidR="004B3CA2" w:rsidRPr="00D9621D" w:rsidRDefault="004B3CA2" w:rsidP="003C7034">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0E743033" w14:textId="77777777" w:rsidR="003D23FC" w:rsidRPr="003D23FC" w:rsidRDefault="003D23FC" w:rsidP="003C7034">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3D23FC">
              <w:rPr>
                <w:rFonts w:asciiTheme="minorEastAsia" w:eastAsiaTheme="minorEastAsia" w:hAnsiTheme="minorEastAsia" w:hint="eastAsia"/>
                <w:sz w:val="16"/>
                <w:szCs w:val="16"/>
              </w:rPr>
              <w:t>◆「人権」、「環境・エネルギー」、「防災・減災」などの資料を豊富に紹介している。</w:t>
            </w:r>
          </w:p>
          <w:p w14:paraId="27108B5C" w14:textId="699BAB9C" w:rsidR="004B3CA2" w:rsidRPr="003D23FC" w:rsidRDefault="003D23FC" w:rsidP="003C7034">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3D23FC">
              <w:rPr>
                <w:rFonts w:asciiTheme="minorEastAsia" w:eastAsiaTheme="minorEastAsia" w:hAnsiTheme="minorEastAsia" w:hint="eastAsia"/>
                <w:sz w:val="16"/>
                <w:szCs w:val="16"/>
              </w:rPr>
              <w:t xml:space="preserve">　</w:t>
            </w:r>
            <w:r w:rsidRPr="003D23FC">
              <w:rPr>
                <w:rFonts w:asciiTheme="minorEastAsia" w:eastAsiaTheme="minorEastAsia" w:hAnsiTheme="minorEastAsia" w:hint="eastAsia"/>
                <w:color w:val="0070C0"/>
                <w:sz w:val="16"/>
                <w:szCs w:val="16"/>
              </w:rPr>
              <w:t>⇒本文ページ(P.48-73、102-103、212-215など)</w:t>
            </w:r>
          </w:p>
        </w:tc>
      </w:tr>
      <w:tr w:rsidR="004B3CA2" w:rsidRPr="00D9621D" w14:paraId="2887DA54" w14:textId="77777777" w:rsidTr="00B96FC2">
        <w:trPr>
          <w:cantSplit/>
          <w:trHeight w:val="853"/>
        </w:trPr>
        <w:tc>
          <w:tcPr>
            <w:tcW w:w="2399" w:type="dxa"/>
            <w:gridSpan w:val="2"/>
            <w:vMerge w:val="restart"/>
            <w:shd w:val="clear" w:color="auto" w:fill="auto"/>
          </w:tcPr>
          <w:p w14:paraId="70ED4178" w14:textId="77777777" w:rsidR="004B3CA2" w:rsidRPr="00D9621D" w:rsidRDefault="004B3CA2" w:rsidP="003C7034">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第５号</w:t>
            </w:r>
          </w:p>
          <w:p w14:paraId="58F59E6A" w14:textId="476191D8" w:rsidR="004B3CA2" w:rsidRPr="00D9621D" w:rsidRDefault="004B3CA2" w:rsidP="003C7034">
            <w:pPr>
              <w:autoSpaceDE w:val="0"/>
              <w:autoSpaceDN w:val="0"/>
              <w:spacing w:line="240" w:lineRule="exact"/>
              <w:ind w:leftChars="100" w:left="210"/>
              <w:rPr>
                <w:rFonts w:ascii="ＭＳ 明朝" w:hAnsi="ＭＳ 明朝"/>
                <w:sz w:val="16"/>
                <w:szCs w:val="16"/>
              </w:rPr>
            </w:pPr>
            <w:r w:rsidRPr="006B1F02">
              <w:rPr>
                <w:rFonts w:ascii="ＭＳ 明朝" w:hAnsi="ＭＳ 明朝" w:hint="eastAsia"/>
                <w:sz w:val="16"/>
                <w:szCs w:val="16"/>
              </w:rPr>
              <w:t>伝統と文化を尊重し、それらをはぐくんできた我が国と郷土を愛するとともに、他国を尊重し、国際社会の平和と発展に寄与する態度を養うこと。</w:t>
            </w:r>
          </w:p>
        </w:tc>
        <w:tc>
          <w:tcPr>
            <w:tcW w:w="8511" w:type="dxa"/>
            <w:tcBorders>
              <w:bottom w:val="dashed" w:sz="4" w:space="0" w:color="auto"/>
            </w:tcBorders>
          </w:tcPr>
          <w:p w14:paraId="61CB323B" w14:textId="6AE4D2FF" w:rsidR="004B3CA2" w:rsidRPr="00D9621D" w:rsidRDefault="001D7129" w:rsidP="003C7034">
            <w:pPr>
              <w:spacing w:line="240" w:lineRule="exact"/>
              <w:ind w:firstLineChars="100" w:firstLine="160"/>
              <w:rPr>
                <w:rFonts w:asciiTheme="minorEastAsia" w:eastAsiaTheme="minorEastAsia" w:hAnsiTheme="minorEastAsia"/>
                <w:sz w:val="16"/>
                <w:szCs w:val="16"/>
              </w:rPr>
            </w:pPr>
            <w:r w:rsidRPr="001D7129">
              <w:rPr>
                <w:rFonts w:asciiTheme="minorEastAsia" w:eastAsiaTheme="minorEastAsia" w:hAnsiTheme="minorEastAsia" w:hint="eastAsia"/>
                <w:sz w:val="16"/>
                <w:szCs w:val="16"/>
              </w:rPr>
              <w:t>現代に受け継がれている日本と世界の多様な文化の学習を通して、</w:t>
            </w:r>
            <w:r w:rsidRPr="001D7129">
              <w:rPr>
                <w:rFonts w:ascii="ＭＳ ゴシック" w:eastAsia="ＭＳ ゴシック" w:hAnsi="ＭＳ ゴシック" w:hint="eastAsia"/>
                <w:b/>
                <w:sz w:val="16"/>
                <w:szCs w:val="16"/>
              </w:rPr>
              <w:t>文化の意義や影響</w:t>
            </w:r>
            <w:r w:rsidRPr="001D7129">
              <w:rPr>
                <w:rFonts w:asciiTheme="minorEastAsia" w:eastAsiaTheme="minorEastAsia" w:hAnsiTheme="minorEastAsia" w:hint="eastAsia"/>
                <w:sz w:val="16"/>
                <w:szCs w:val="16"/>
              </w:rPr>
              <w:t>を理解し、多文化共生社会の重要性を認識し、我が国と郷土を愛するとともに、他国を尊重し、</w:t>
            </w:r>
            <w:r w:rsidRPr="001D7129">
              <w:rPr>
                <w:rFonts w:ascii="ＭＳ ゴシック" w:eastAsia="ＭＳ ゴシック" w:hAnsi="ＭＳ ゴシック" w:hint="eastAsia"/>
                <w:b/>
                <w:sz w:val="16"/>
                <w:szCs w:val="16"/>
              </w:rPr>
              <w:t>国際社会の平和と発展に寄与する態度</w:t>
            </w:r>
            <w:r w:rsidRPr="001D7129">
              <w:rPr>
                <w:rFonts w:asciiTheme="minorEastAsia" w:eastAsiaTheme="minorEastAsia" w:hAnsiTheme="minorEastAsia" w:hint="eastAsia"/>
                <w:sz w:val="16"/>
                <w:szCs w:val="16"/>
              </w:rPr>
              <w:t>を育てられるよう配慮している。</w:t>
            </w:r>
          </w:p>
        </w:tc>
      </w:tr>
      <w:tr w:rsidR="004B3CA2" w:rsidRPr="00D9621D" w14:paraId="5D55D9DC" w14:textId="77777777" w:rsidTr="00B96FC2">
        <w:trPr>
          <w:cantSplit/>
          <w:trHeight w:val="1274"/>
        </w:trPr>
        <w:tc>
          <w:tcPr>
            <w:tcW w:w="2399" w:type="dxa"/>
            <w:gridSpan w:val="2"/>
            <w:vMerge/>
            <w:shd w:val="clear" w:color="auto" w:fill="auto"/>
          </w:tcPr>
          <w:p w14:paraId="79D18590" w14:textId="77777777" w:rsidR="004B3CA2" w:rsidRPr="00D9621D" w:rsidRDefault="004B3CA2" w:rsidP="003C7034">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07C63643" w14:textId="5B83D26D" w:rsidR="0081079D" w:rsidRPr="0081079D" w:rsidRDefault="0081079D" w:rsidP="003C7034">
            <w:pPr>
              <w:spacing w:line="240" w:lineRule="exact"/>
              <w:ind w:left="160" w:hangingChars="100" w:hanging="160"/>
              <w:rPr>
                <w:rFonts w:asciiTheme="minorEastAsia" w:eastAsiaTheme="minorEastAsia" w:hAnsiTheme="minorEastAsia"/>
                <w:sz w:val="16"/>
                <w:szCs w:val="16"/>
              </w:rPr>
            </w:pPr>
            <w:r w:rsidRPr="0081079D">
              <w:rPr>
                <w:rFonts w:asciiTheme="minorEastAsia" w:eastAsiaTheme="minorEastAsia" w:hAnsiTheme="minorEastAsia" w:hint="eastAsia"/>
                <w:sz w:val="16"/>
                <w:szCs w:val="16"/>
              </w:rPr>
              <w:t>◆国際社会共通の目標である</w:t>
            </w:r>
            <w:r w:rsidRPr="0081079D">
              <w:rPr>
                <w:rFonts w:ascii="ＭＳ ゴシック" w:eastAsia="ＭＳ ゴシック" w:hAnsi="ＭＳ ゴシック" w:hint="eastAsia"/>
                <w:b/>
                <w:sz w:val="16"/>
                <w:szCs w:val="16"/>
              </w:rPr>
              <w:t>持続可能な開発目標(SDGs)</w:t>
            </w:r>
            <w:r w:rsidRPr="0081079D">
              <w:rPr>
                <w:rFonts w:asciiTheme="minorEastAsia" w:eastAsiaTheme="minorEastAsia" w:hAnsiTheme="minorEastAsia" w:hint="eastAsia"/>
                <w:sz w:val="16"/>
                <w:szCs w:val="16"/>
              </w:rPr>
              <w:t>について、考えられるよう工夫している。</w:t>
            </w:r>
          </w:p>
          <w:p w14:paraId="5A1C634F" w14:textId="6B2C91B6" w:rsidR="0081079D" w:rsidRPr="0081079D" w:rsidRDefault="0081079D" w:rsidP="003C7034">
            <w:pPr>
              <w:spacing w:line="240" w:lineRule="exact"/>
              <w:ind w:left="160" w:hangingChars="100" w:hanging="160"/>
              <w:rPr>
                <w:rFonts w:asciiTheme="minorEastAsia" w:eastAsiaTheme="minorEastAsia" w:hAnsiTheme="minorEastAsia"/>
                <w:sz w:val="16"/>
                <w:szCs w:val="16"/>
              </w:rPr>
            </w:pPr>
            <w:r w:rsidRPr="0081079D">
              <w:rPr>
                <w:rFonts w:asciiTheme="minorEastAsia" w:eastAsiaTheme="minorEastAsia" w:hAnsiTheme="minorEastAsia" w:hint="eastAsia"/>
                <w:sz w:val="16"/>
                <w:szCs w:val="16"/>
              </w:rPr>
              <w:t>◆</w:t>
            </w:r>
            <w:r w:rsidRPr="0081079D">
              <w:rPr>
                <w:rFonts w:ascii="ＭＳ ゴシック" w:eastAsia="ＭＳ ゴシック" w:hAnsi="ＭＳ ゴシック" w:hint="eastAsia"/>
                <w:b/>
                <w:sz w:val="16"/>
                <w:szCs w:val="16"/>
              </w:rPr>
              <w:t>日本の伝統文化</w:t>
            </w:r>
            <w:r w:rsidRPr="0081079D">
              <w:rPr>
                <w:rFonts w:asciiTheme="minorEastAsia" w:eastAsiaTheme="minorEastAsia" w:hAnsiTheme="minorEastAsia" w:hint="eastAsia"/>
                <w:sz w:val="16"/>
                <w:szCs w:val="16"/>
              </w:rPr>
              <w:t>の継承と創造の意義や、世界の中での日本の文化について取り扱っている。</w:t>
            </w:r>
          </w:p>
          <w:p w14:paraId="0E1AA5AB" w14:textId="27DEE576" w:rsidR="0081079D" w:rsidRPr="0081079D" w:rsidRDefault="0081079D" w:rsidP="003C7034">
            <w:pPr>
              <w:spacing w:line="240" w:lineRule="exact"/>
              <w:ind w:left="160" w:hangingChars="100" w:hanging="160"/>
              <w:rPr>
                <w:rFonts w:asciiTheme="minorEastAsia" w:eastAsiaTheme="minorEastAsia" w:hAnsiTheme="minorEastAsia"/>
                <w:sz w:val="16"/>
                <w:szCs w:val="16"/>
              </w:rPr>
            </w:pPr>
            <w:r w:rsidRPr="0081079D">
              <w:rPr>
                <w:rFonts w:asciiTheme="minorEastAsia" w:eastAsiaTheme="minorEastAsia" w:hAnsiTheme="minorEastAsia" w:hint="eastAsia"/>
                <w:sz w:val="16"/>
                <w:szCs w:val="16"/>
              </w:rPr>
              <w:t>◆</w:t>
            </w:r>
            <w:r w:rsidRPr="0081079D">
              <w:rPr>
                <w:rFonts w:ascii="ＭＳ ゴシック" w:eastAsia="ＭＳ ゴシック" w:hAnsi="ＭＳ ゴシック" w:hint="eastAsia"/>
                <w:b/>
                <w:sz w:val="16"/>
                <w:szCs w:val="16"/>
              </w:rPr>
              <w:t>我が国の領土をめぐる問題</w:t>
            </w:r>
            <w:r w:rsidRPr="0081079D">
              <w:rPr>
                <w:rFonts w:asciiTheme="minorEastAsia" w:eastAsiaTheme="minorEastAsia" w:hAnsiTheme="minorEastAsia" w:hint="eastAsia"/>
                <w:sz w:val="16"/>
                <w:szCs w:val="16"/>
              </w:rPr>
              <w:t>については、北方領土、竹島、尖閣諸島が</w:t>
            </w:r>
            <w:r w:rsidRPr="0081079D">
              <w:rPr>
                <w:rFonts w:ascii="ＭＳ ゴシック" w:eastAsia="ＭＳ ゴシック" w:hAnsi="ＭＳ ゴシック" w:hint="eastAsia"/>
                <w:b/>
                <w:sz w:val="16"/>
                <w:szCs w:val="16"/>
              </w:rPr>
              <w:t>日本固有の領土であることを明記</w:t>
            </w:r>
            <w:r w:rsidRPr="0081079D">
              <w:rPr>
                <w:rFonts w:asciiTheme="minorEastAsia" w:eastAsiaTheme="minorEastAsia" w:hAnsiTheme="minorEastAsia" w:hint="eastAsia"/>
                <w:sz w:val="16"/>
                <w:szCs w:val="16"/>
              </w:rPr>
              <w:t>し、問題の現状と、</w:t>
            </w:r>
            <w:r w:rsidRPr="0081079D">
              <w:rPr>
                <w:rFonts w:ascii="ＭＳ ゴシック" w:eastAsia="ＭＳ ゴシック" w:hAnsi="ＭＳ ゴシック" w:hint="eastAsia"/>
                <w:b/>
                <w:sz w:val="16"/>
                <w:szCs w:val="16"/>
              </w:rPr>
              <w:t>我が国の平和的な解決に向けての取り組み</w:t>
            </w:r>
            <w:r w:rsidRPr="0081079D">
              <w:rPr>
                <w:rFonts w:asciiTheme="minorEastAsia" w:eastAsiaTheme="minorEastAsia" w:hAnsiTheme="minorEastAsia" w:hint="eastAsia"/>
                <w:sz w:val="16"/>
                <w:szCs w:val="16"/>
              </w:rPr>
              <w:t>をわかりやすく解説している。</w:t>
            </w:r>
          </w:p>
          <w:p w14:paraId="3F2D3116" w14:textId="69963B17" w:rsidR="0081079D" w:rsidRPr="0081079D" w:rsidRDefault="0081079D" w:rsidP="003C7034">
            <w:pPr>
              <w:spacing w:line="240" w:lineRule="exact"/>
              <w:ind w:left="160" w:hangingChars="100" w:hanging="160"/>
              <w:rPr>
                <w:rFonts w:asciiTheme="minorEastAsia" w:eastAsiaTheme="minorEastAsia" w:hAnsiTheme="minorEastAsia"/>
                <w:color w:val="0070C0"/>
                <w:sz w:val="16"/>
                <w:szCs w:val="16"/>
              </w:rPr>
            </w:pPr>
            <w:r w:rsidRPr="0081079D">
              <w:rPr>
                <w:rFonts w:asciiTheme="minorEastAsia" w:eastAsiaTheme="minorEastAsia" w:hAnsiTheme="minorEastAsia" w:hint="eastAsia"/>
                <w:sz w:val="16"/>
                <w:szCs w:val="16"/>
              </w:rPr>
              <w:t xml:space="preserve">　</w:t>
            </w:r>
            <w:r w:rsidRPr="0081079D">
              <w:rPr>
                <w:rFonts w:asciiTheme="minorEastAsia" w:eastAsiaTheme="minorEastAsia" w:hAnsiTheme="minorEastAsia" w:hint="eastAsia"/>
                <w:color w:val="0070C0"/>
                <w:sz w:val="16"/>
                <w:szCs w:val="16"/>
              </w:rPr>
              <w:t>⇒本文ページ(P.194-195、196-197)</w:t>
            </w:r>
          </w:p>
        </w:tc>
      </w:tr>
      <w:tr w:rsidR="004B3CA2" w:rsidRPr="00D9621D" w14:paraId="7DE55ECC" w14:textId="77777777" w:rsidTr="00B96FC2">
        <w:trPr>
          <w:cantSplit/>
          <w:trHeight w:val="828"/>
        </w:trPr>
        <w:tc>
          <w:tcPr>
            <w:tcW w:w="2399" w:type="dxa"/>
            <w:gridSpan w:val="2"/>
            <w:shd w:val="clear" w:color="auto" w:fill="auto"/>
          </w:tcPr>
          <w:p w14:paraId="589F5671" w14:textId="5CC6B34F" w:rsidR="004B3CA2" w:rsidRPr="00D9621D" w:rsidRDefault="004B3CA2" w:rsidP="003C7034">
            <w:pPr>
              <w:spacing w:line="240" w:lineRule="exact"/>
              <w:ind w:left="160" w:hangingChars="100" w:hanging="160"/>
              <w:rPr>
                <w:rFonts w:asciiTheme="minorEastAsia" w:eastAsiaTheme="minorEastAsia" w:hAnsiTheme="minorEastAsia"/>
                <w:sz w:val="16"/>
                <w:szCs w:val="16"/>
              </w:rPr>
            </w:pPr>
            <w:bookmarkStart w:id="0" w:name="_Hlk161133458"/>
            <w:r w:rsidRPr="00D9621D">
              <w:rPr>
                <w:rFonts w:ascii="ＭＳ ゴシック" w:eastAsia="ＭＳ ゴシック" w:hAnsi="ＭＳ 明朝" w:hint="eastAsia"/>
                <w:color w:val="000000"/>
                <w:sz w:val="16"/>
                <w:szCs w:val="16"/>
              </w:rPr>
              <w:t>⇒取り扱っている内容は、</w:t>
            </w:r>
            <w:r w:rsidRPr="00D9621D">
              <w:rPr>
                <w:rFonts w:asciiTheme="majorEastAsia" w:eastAsiaTheme="majorEastAsia" w:hAnsiTheme="majorEastAsia" w:hint="eastAsia"/>
                <w:b/>
                <w:bCs/>
                <w:sz w:val="16"/>
                <w:szCs w:val="16"/>
              </w:rPr>
              <w:t>学校教育法</w:t>
            </w:r>
            <w:r w:rsidRPr="002C67FA">
              <w:rPr>
                <w:rFonts w:ascii="ＭＳ ゴシック" w:eastAsia="ＭＳ ゴシック" w:hAnsi="ＭＳ 明朝" w:hint="eastAsia"/>
                <w:color w:val="000000"/>
                <w:sz w:val="16"/>
                <w:szCs w:val="16"/>
              </w:rPr>
              <w:t>に適合しているか。</w:t>
            </w:r>
          </w:p>
        </w:tc>
        <w:tc>
          <w:tcPr>
            <w:tcW w:w="8511" w:type="dxa"/>
          </w:tcPr>
          <w:p w14:paraId="73C4113A" w14:textId="40F24C92" w:rsidR="004B3CA2" w:rsidRPr="00D9621D" w:rsidRDefault="004303B0" w:rsidP="003C7034">
            <w:pPr>
              <w:spacing w:line="240" w:lineRule="exact"/>
              <w:ind w:left="160" w:hangingChars="100" w:hanging="160"/>
              <w:rPr>
                <w:rFonts w:asciiTheme="minorEastAsia" w:eastAsiaTheme="minorEastAsia" w:hAnsiTheme="minorEastAsia"/>
                <w:sz w:val="16"/>
                <w:szCs w:val="16"/>
              </w:rPr>
            </w:pPr>
            <w:r w:rsidRPr="004303B0">
              <w:rPr>
                <w:rFonts w:asciiTheme="minorEastAsia" w:eastAsiaTheme="minorEastAsia" w:hAnsiTheme="minorEastAsia" w:hint="eastAsia"/>
                <w:sz w:val="16"/>
                <w:szCs w:val="16"/>
              </w:rPr>
              <w:t>◆学校教育法第30条第2項に示された</w:t>
            </w:r>
            <w:r w:rsidRPr="004303B0">
              <w:rPr>
                <w:rFonts w:ascii="ＭＳ ゴシック" w:eastAsia="ＭＳ ゴシック" w:hAnsi="ＭＳ ゴシック" w:hint="eastAsia"/>
                <w:b/>
                <w:sz w:val="16"/>
                <w:szCs w:val="16"/>
              </w:rPr>
              <w:t>「基礎的な知識及び技能の習得」、「課題を解決するために必要な思考力、判断力、表現力等その他の能力の育成」、「主体的に学習に取り組む態度の育成」</w:t>
            </w:r>
            <w:r w:rsidRPr="004303B0">
              <w:rPr>
                <w:rFonts w:asciiTheme="minorEastAsia" w:eastAsiaTheme="minorEastAsia" w:hAnsiTheme="minorEastAsia" w:hint="eastAsia"/>
                <w:sz w:val="16"/>
                <w:szCs w:val="16"/>
              </w:rPr>
              <w:t>が重視されている。</w:t>
            </w:r>
          </w:p>
        </w:tc>
      </w:tr>
      <w:bookmarkEnd w:id="0"/>
      <w:tr w:rsidR="00B4249D" w:rsidRPr="00D9621D" w14:paraId="1C4733AB" w14:textId="77777777" w:rsidTr="00A0476A">
        <w:trPr>
          <w:cantSplit/>
          <w:trHeight w:val="60"/>
        </w:trPr>
        <w:tc>
          <w:tcPr>
            <w:tcW w:w="10910" w:type="dxa"/>
            <w:gridSpan w:val="3"/>
            <w:shd w:val="clear" w:color="auto" w:fill="F2F2F2" w:themeFill="background1" w:themeFillShade="F2"/>
          </w:tcPr>
          <w:p w14:paraId="41816687" w14:textId="33961759" w:rsidR="00B4249D" w:rsidRPr="00D9621D" w:rsidRDefault="00B4249D" w:rsidP="003C7034">
            <w:pPr>
              <w:pStyle w:val="ac"/>
              <w:numPr>
                <w:ilvl w:val="0"/>
                <w:numId w:val="1"/>
              </w:numPr>
              <w:spacing w:line="240" w:lineRule="exact"/>
              <w:ind w:leftChars="0"/>
              <w:rPr>
                <w:rFonts w:asciiTheme="minorEastAsia" w:eastAsiaTheme="minorEastAsia" w:hAnsiTheme="minorEastAsia"/>
                <w:sz w:val="16"/>
                <w:szCs w:val="16"/>
              </w:rPr>
            </w:pPr>
            <w:r w:rsidRPr="00D73CD6">
              <w:rPr>
                <w:rFonts w:ascii="ＭＳ ゴシック" w:eastAsia="ＭＳ ゴシック" w:hAnsi="ＭＳ ゴシック" w:hint="eastAsia"/>
                <w:color w:val="000000" w:themeColor="text1"/>
                <w:sz w:val="16"/>
                <w:szCs w:val="16"/>
              </w:rPr>
              <w:t>学習指導要領との関連</w:t>
            </w:r>
          </w:p>
        </w:tc>
      </w:tr>
      <w:tr w:rsidR="002926EB" w:rsidRPr="00D9621D" w14:paraId="52BD08A7" w14:textId="77777777" w:rsidTr="00A0476A">
        <w:trPr>
          <w:cantSplit/>
          <w:trHeight w:val="880"/>
        </w:trPr>
        <w:tc>
          <w:tcPr>
            <w:tcW w:w="2399" w:type="dxa"/>
            <w:gridSpan w:val="2"/>
            <w:shd w:val="clear" w:color="auto" w:fill="FFFFFF" w:themeFill="background1"/>
          </w:tcPr>
          <w:p w14:paraId="4357C3E9" w14:textId="4F3B1179" w:rsidR="002926EB" w:rsidRPr="00D9621D" w:rsidRDefault="002926EB" w:rsidP="003C7034">
            <w:pPr>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⇒取り扱っている内容は、</w:t>
            </w:r>
            <w:r w:rsidRPr="00D9621D">
              <w:rPr>
                <w:rFonts w:ascii="ＭＳ ゴシック" w:eastAsia="ＭＳ ゴシック" w:hAnsi="ＭＳ 明朝" w:hint="eastAsia"/>
                <w:b/>
                <w:color w:val="000000"/>
                <w:sz w:val="16"/>
                <w:szCs w:val="16"/>
              </w:rPr>
              <w:t>学習指導要領</w:t>
            </w:r>
            <w:r w:rsidRPr="00D9621D">
              <w:rPr>
                <w:rFonts w:ascii="ＭＳ ゴシック" w:eastAsia="ＭＳ ゴシック" w:hAnsi="ＭＳ 明朝" w:hint="eastAsia"/>
                <w:color w:val="000000"/>
                <w:sz w:val="16"/>
                <w:szCs w:val="16"/>
              </w:rPr>
              <w:t>に示す目標・範囲に適合しているか。</w:t>
            </w:r>
          </w:p>
          <w:p w14:paraId="190396EA" w14:textId="77777777" w:rsidR="002926EB" w:rsidRPr="00D9621D" w:rsidRDefault="002926EB" w:rsidP="003C7034">
            <w:pPr>
              <w:autoSpaceDE w:val="0"/>
              <w:autoSpaceDN w:val="0"/>
              <w:spacing w:line="240" w:lineRule="exact"/>
              <w:ind w:left="160" w:hangingChars="100" w:hanging="160"/>
              <w:rPr>
                <w:rFonts w:ascii="ＭＳ 明朝" w:hAnsi="ＭＳ 明朝"/>
                <w:sz w:val="16"/>
                <w:szCs w:val="16"/>
              </w:rPr>
            </w:pPr>
          </w:p>
        </w:tc>
        <w:tc>
          <w:tcPr>
            <w:tcW w:w="8511" w:type="dxa"/>
          </w:tcPr>
          <w:p w14:paraId="0E74C44D" w14:textId="77777777" w:rsidR="002926EB" w:rsidRDefault="0090600E" w:rsidP="003C7034">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90600E">
              <w:rPr>
                <w:rFonts w:asciiTheme="minorEastAsia" w:eastAsiaTheme="minorEastAsia" w:hAnsiTheme="minorEastAsia" w:hint="eastAsia"/>
                <w:sz w:val="16"/>
                <w:szCs w:val="16"/>
              </w:rPr>
              <w:t>◆学習指導要領に準拠し、</w:t>
            </w:r>
            <w:r w:rsidRPr="0090600E">
              <w:rPr>
                <w:rFonts w:ascii="ＭＳ ゴシック" w:eastAsia="ＭＳ ゴシック" w:hAnsi="ＭＳ ゴシック" w:hint="eastAsia"/>
                <w:b/>
                <w:sz w:val="16"/>
                <w:szCs w:val="16"/>
              </w:rPr>
              <w:t>基礎的・基本的な知識及び技能の定着</w:t>
            </w:r>
            <w:r w:rsidRPr="0090600E">
              <w:rPr>
                <w:rFonts w:asciiTheme="minorEastAsia" w:eastAsiaTheme="minorEastAsia" w:hAnsiTheme="minorEastAsia" w:hint="eastAsia"/>
                <w:sz w:val="16"/>
                <w:szCs w:val="16"/>
              </w:rPr>
              <w:t>を図り、</w:t>
            </w:r>
            <w:r w:rsidRPr="0090600E">
              <w:rPr>
                <w:rFonts w:ascii="ＭＳ ゴシック" w:eastAsia="ＭＳ ゴシック" w:hAnsi="ＭＳ ゴシック" w:hint="eastAsia"/>
                <w:b/>
                <w:sz w:val="16"/>
                <w:szCs w:val="16"/>
              </w:rPr>
              <w:t>社会的な見方・考え方を働かせ</w:t>
            </w:r>
            <w:r w:rsidRPr="0090600E">
              <w:rPr>
                <w:rFonts w:asciiTheme="minorEastAsia" w:eastAsiaTheme="minorEastAsia" w:hAnsiTheme="minorEastAsia" w:hint="eastAsia"/>
                <w:sz w:val="16"/>
                <w:szCs w:val="16"/>
              </w:rPr>
              <w:t>ながら課題を追究したり解決したりする</w:t>
            </w:r>
            <w:r w:rsidRPr="0090600E">
              <w:rPr>
                <w:rFonts w:ascii="ＭＳ ゴシック" w:eastAsia="ＭＳ ゴシック" w:hAnsi="ＭＳ ゴシック" w:hint="eastAsia"/>
                <w:b/>
                <w:sz w:val="16"/>
                <w:szCs w:val="16"/>
              </w:rPr>
              <w:t>思考力、判断力、表現力等を高める</w:t>
            </w:r>
            <w:r w:rsidRPr="0090600E">
              <w:rPr>
                <w:rFonts w:asciiTheme="minorEastAsia" w:eastAsiaTheme="minorEastAsia" w:hAnsiTheme="minorEastAsia" w:hint="eastAsia"/>
                <w:sz w:val="16"/>
                <w:szCs w:val="16"/>
              </w:rPr>
              <w:t>学習を通して、広い視野に立ち、グローバル化する国際社会に主体的に生きる平和で民主的な国家及び社会の形成者に必要な</w:t>
            </w:r>
            <w:r w:rsidRPr="0090600E">
              <w:rPr>
                <w:rFonts w:ascii="ＭＳ ゴシック" w:eastAsia="ＭＳ ゴシック" w:hAnsi="ＭＳ ゴシック" w:hint="eastAsia"/>
                <w:b/>
                <w:sz w:val="16"/>
                <w:szCs w:val="16"/>
              </w:rPr>
              <w:t>公民としての資質・能力の基礎を育成する内容</w:t>
            </w:r>
            <w:r w:rsidRPr="0090600E">
              <w:rPr>
                <w:rFonts w:asciiTheme="minorEastAsia" w:eastAsiaTheme="minorEastAsia" w:hAnsiTheme="minorEastAsia" w:hint="eastAsia"/>
                <w:sz w:val="16"/>
                <w:szCs w:val="16"/>
              </w:rPr>
              <w:t>になっている。</w:t>
            </w:r>
          </w:p>
          <w:p w14:paraId="39C15D9C" w14:textId="7E3BE9C3" w:rsidR="00B96FC2" w:rsidRPr="00D9621D" w:rsidRDefault="00B96FC2" w:rsidP="003C7034">
            <w:pPr>
              <w:autoSpaceDE w:val="0"/>
              <w:autoSpaceDN w:val="0"/>
              <w:spacing w:line="240" w:lineRule="exact"/>
              <w:ind w:left="160" w:rightChars="13" w:right="27" w:hangingChars="100" w:hanging="160"/>
              <w:rPr>
                <w:rFonts w:asciiTheme="minorEastAsia" w:eastAsiaTheme="minorEastAsia" w:hAnsiTheme="minorEastAsia"/>
                <w:sz w:val="16"/>
                <w:szCs w:val="16"/>
              </w:rPr>
            </w:pPr>
          </w:p>
        </w:tc>
      </w:tr>
      <w:tr w:rsidR="002926EB" w:rsidRPr="00D9621D" w14:paraId="7725A7AA" w14:textId="77777777" w:rsidTr="00A0476A">
        <w:trPr>
          <w:cantSplit/>
          <w:trHeight w:val="4317"/>
        </w:trPr>
        <w:tc>
          <w:tcPr>
            <w:tcW w:w="491" w:type="dxa"/>
            <w:vMerge w:val="restart"/>
            <w:shd w:val="clear" w:color="auto" w:fill="D9D9D9" w:themeFill="background1" w:themeFillShade="D9"/>
            <w:textDirection w:val="tbRlV"/>
            <w:vAlign w:val="center"/>
          </w:tcPr>
          <w:p w14:paraId="2A188F66" w14:textId="2FBBEC66" w:rsidR="002926EB" w:rsidRPr="00D9621D" w:rsidRDefault="002926EB" w:rsidP="00B4249D">
            <w:pPr>
              <w:autoSpaceDE w:val="0"/>
              <w:autoSpaceDN w:val="0"/>
              <w:spacing w:line="240" w:lineRule="exact"/>
              <w:ind w:left="113" w:right="113"/>
              <w:jc w:val="center"/>
              <w:rPr>
                <w:rFonts w:eastAsia="ＭＳ ゴシック"/>
                <w:color w:val="000000"/>
                <w:sz w:val="16"/>
                <w:szCs w:val="16"/>
              </w:rPr>
            </w:pPr>
            <w:r w:rsidRPr="00D9621D">
              <w:rPr>
                <w:rFonts w:eastAsia="ＭＳ ゴシック" w:hint="eastAsia"/>
                <w:color w:val="000000"/>
                <w:sz w:val="16"/>
                <w:szCs w:val="16"/>
              </w:rPr>
              <w:lastRenderedPageBreak/>
              <w:t>資質・能力の三つの柱を養うための創意・工夫</w:t>
            </w:r>
          </w:p>
        </w:tc>
        <w:tc>
          <w:tcPr>
            <w:tcW w:w="1908" w:type="dxa"/>
          </w:tcPr>
          <w:p w14:paraId="7DFECA03" w14:textId="73A3BC1C" w:rsidR="002926EB" w:rsidRPr="00D9621D" w:rsidRDefault="002926EB" w:rsidP="003C7034">
            <w:pPr>
              <w:autoSpaceDE w:val="0"/>
              <w:autoSpaceDN w:val="0"/>
              <w:spacing w:line="240" w:lineRule="exact"/>
              <w:ind w:left="160" w:hangingChars="100" w:hanging="160"/>
              <w:rPr>
                <w:rFonts w:ascii="ＭＳ ゴシック" w:eastAsia="ＭＳ ゴシック" w:hAnsi="ＭＳ 明朝"/>
                <w:color w:val="FF0000"/>
                <w:sz w:val="16"/>
                <w:szCs w:val="16"/>
              </w:rPr>
            </w:pPr>
            <w:r w:rsidRPr="00D9621D">
              <w:rPr>
                <w:rFonts w:ascii="ＭＳ ゴシック" w:eastAsia="ＭＳ ゴシック" w:hAnsi="ＭＳ 明朝" w:hint="eastAsia"/>
                <w:color w:val="000000"/>
                <w:sz w:val="16"/>
                <w:szCs w:val="16"/>
              </w:rPr>
              <w:t>⇒</w:t>
            </w:r>
            <w:r w:rsidRPr="00A13A1F">
              <w:rPr>
                <w:rFonts w:ascii="ＭＳ ゴシック" w:eastAsia="ＭＳ ゴシック" w:hAnsi="ＭＳ 明朝" w:hint="eastAsia"/>
                <w:b/>
                <w:color w:val="000000"/>
                <w:sz w:val="16"/>
                <w:szCs w:val="16"/>
              </w:rPr>
              <w:t>基礎的・基本的な知識及び技能</w:t>
            </w:r>
            <w:r w:rsidRPr="00A13A1F">
              <w:rPr>
                <w:rFonts w:ascii="ＭＳ ゴシック" w:eastAsia="ＭＳ ゴシック" w:hAnsi="ＭＳ 明朝" w:hint="eastAsia"/>
                <w:color w:val="000000"/>
                <w:sz w:val="16"/>
                <w:szCs w:val="16"/>
              </w:rPr>
              <w:t>の確実な定着を図るために、どのような創意・工夫をしているか。</w:t>
            </w:r>
          </w:p>
        </w:tc>
        <w:tc>
          <w:tcPr>
            <w:tcW w:w="8511" w:type="dxa"/>
          </w:tcPr>
          <w:p w14:paraId="3D0D0E1A" w14:textId="45F36321" w:rsidR="00CF5CC6" w:rsidRPr="00CF5CC6" w:rsidRDefault="00CF5CC6"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5CC6">
              <w:rPr>
                <w:rFonts w:ascii="ＭＳ 明朝" w:hAnsi="ＭＳ 明朝" w:hint="eastAsia"/>
                <w:color w:val="000000" w:themeColor="text1"/>
                <w:sz w:val="16"/>
                <w:szCs w:val="16"/>
              </w:rPr>
              <w:t>◆本文は原則1授業時間=見開き2ページとし、この見開きで何を学ぶのかが</w:t>
            </w:r>
            <w:r w:rsidRPr="00CF5CC6">
              <w:rPr>
                <w:rFonts w:ascii="ＭＳ ゴシック" w:eastAsia="ＭＳ ゴシック" w:hAnsi="ＭＳ ゴシック" w:hint="eastAsia"/>
                <w:b/>
                <w:color w:val="FF0000"/>
                <w:sz w:val="16"/>
                <w:szCs w:val="16"/>
              </w:rPr>
              <w:t>学習課題</w:t>
            </w:r>
            <w:r w:rsidRPr="00CF5CC6">
              <w:rPr>
                <w:rFonts w:ascii="ＭＳ 明朝" w:hAnsi="ＭＳ 明朝" w:hint="eastAsia"/>
                <w:color w:val="000000" w:themeColor="text1"/>
                <w:sz w:val="16"/>
                <w:szCs w:val="16"/>
              </w:rPr>
              <w:t>で明確に示されている。また、右ページの側注欄には</w:t>
            </w:r>
            <w:r w:rsidRPr="00CF5CC6">
              <w:rPr>
                <w:rFonts w:ascii="ＭＳ ゴシック" w:eastAsia="ＭＳ ゴシック" w:hAnsi="ＭＳ ゴシック" w:hint="eastAsia"/>
                <w:b/>
                <w:color w:val="FF0000"/>
                <w:sz w:val="16"/>
                <w:szCs w:val="16"/>
              </w:rPr>
              <w:t>確認コーナー、表現コーナー</w:t>
            </w:r>
            <w:r w:rsidRPr="00CF5CC6">
              <w:rPr>
                <w:rFonts w:ascii="ＭＳ 明朝" w:hAnsi="ＭＳ 明朝" w:hint="eastAsia"/>
                <w:color w:val="000000" w:themeColor="text1"/>
                <w:sz w:val="16"/>
                <w:szCs w:val="16"/>
              </w:rPr>
              <w:t>が設けられ、基礎的な知識及び技能の確実な定着をねらいとした学習活動や自分の考えを説明させる問いが提示されており、習得した知識及び技能を用いて文章化・言語化できるようにしている。</w:t>
            </w:r>
          </w:p>
          <w:p w14:paraId="38E2CAA5" w14:textId="252ED440" w:rsidR="00CF5CC6" w:rsidRPr="00CF5CC6" w:rsidRDefault="00CF5CC6"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5CC6">
              <w:rPr>
                <w:rFonts w:ascii="ＭＳ 明朝" w:hAnsi="ＭＳ 明朝" w:hint="eastAsia"/>
                <w:color w:val="000000" w:themeColor="text1"/>
                <w:sz w:val="16"/>
                <w:szCs w:val="16"/>
              </w:rPr>
              <w:t>◆</w:t>
            </w:r>
            <w:r w:rsidRPr="00CF5CC6">
              <w:rPr>
                <w:rFonts w:ascii="ＭＳ ゴシック" w:eastAsia="ＭＳ ゴシック" w:hAnsi="ＭＳ ゴシック" w:hint="eastAsia"/>
                <w:b/>
                <w:color w:val="FF0000"/>
                <w:sz w:val="16"/>
                <w:szCs w:val="16"/>
              </w:rPr>
              <w:t>本文</w:t>
            </w:r>
            <w:r w:rsidRPr="00CF5CC6">
              <w:rPr>
                <w:rFonts w:ascii="ＭＳ 明朝" w:hAnsi="ＭＳ 明朝" w:hint="eastAsia"/>
                <w:color w:val="000000" w:themeColor="text1"/>
                <w:sz w:val="16"/>
                <w:szCs w:val="16"/>
              </w:rPr>
              <w:t>は、十分な文字量を確保し、平易な表現で、社会のしくみ、事象、考え方についての抽象的な概念や因果関係を丁寧に叙述している。</w:t>
            </w:r>
          </w:p>
          <w:p w14:paraId="6F84F58E" w14:textId="10916296" w:rsidR="00CF5CC6" w:rsidRPr="00CF5CC6" w:rsidRDefault="00CF5CC6"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5CC6">
              <w:rPr>
                <w:rFonts w:ascii="ＭＳ 明朝" w:hAnsi="ＭＳ 明朝" w:hint="eastAsia"/>
                <w:color w:val="000000" w:themeColor="text1"/>
                <w:sz w:val="16"/>
                <w:szCs w:val="16"/>
              </w:rPr>
              <w:t>◆</w:t>
            </w:r>
            <w:r w:rsidRPr="00CF5CC6">
              <w:rPr>
                <w:rFonts w:ascii="ＭＳ ゴシック" w:eastAsia="ＭＳ ゴシック" w:hAnsi="ＭＳ ゴシック" w:hint="eastAsia"/>
                <w:b/>
                <w:color w:val="FF0000"/>
                <w:sz w:val="16"/>
                <w:szCs w:val="16"/>
              </w:rPr>
              <w:t>見方・考え方コーナー</w:t>
            </w:r>
            <w:r w:rsidRPr="00CF5CC6">
              <w:rPr>
                <w:rFonts w:ascii="ＭＳ 明朝" w:hAnsi="ＭＳ 明朝" w:hint="eastAsia"/>
                <w:color w:val="000000" w:themeColor="text1"/>
                <w:sz w:val="16"/>
                <w:szCs w:val="16"/>
              </w:rPr>
              <w:t>を設け、学習課題の解決に向けての手がかりとなる主な「見方・考え方」の例を示している。</w:t>
            </w:r>
          </w:p>
          <w:p w14:paraId="5ACD2BB7" w14:textId="347FC4F9" w:rsidR="00CF5CC6" w:rsidRPr="00CF5CC6" w:rsidRDefault="00CF5CC6"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5CC6">
              <w:rPr>
                <w:rFonts w:ascii="ＭＳ 明朝" w:hAnsi="ＭＳ 明朝" w:hint="eastAsia"/>
                <w:color w:val="000000" w:themeColor="text1"/>
                <w:sz w:val="16"/>
                <w:szCs w:val="16"/>
              </w:rPr>
              <w:t>◆見開きページの右端に</w:t>
            </w:r>
            <w:r w:rsidRPr="00CF5CC6">
              <w:rPr>
                <w:rFonts w:ascii="ＭＳ ゴシック" w:eastAsia="ＭＳ ゴシック" w:hAnsi="ＭＳ ゴシック" w:hint="eastAsia"/>
                <w:b/>
                <w:color w:val="FF0000"/>
                <w:sz w:val="16"/>
                <w:szCs w:val="16"/>
              </w:rPr>
              <w:t>インデックス</w:t>
            </w:r>
            <w:r w:rsidRPr="00CF5CC6">
              <w:rPr>
                <w:rFonts w:ascii="ＭＳ 明朝" w:hAnsi="ＭＳ 明朝" w:hint="eastAsia"/>
                <w:color w:val="000000" w:themeColor="text1"/>
                <w:sz w:val="16"/>
                <w:szCs w:val="16"/>
              </w:rPr>
              <w:t>を設け、学習している単元を常にわかるようにして、全体の中に位置づけて理解しながら、学習を進めることができる。</w:t>
            </w:r>
          </w:p>
          <w:p w14:paraId="0C12F150" w14:textId="24B44BF1" w:rsidR="00CF5CC6" w:rsidRPr="00CF5CC6" w:rsidRDefault="00CF5CC6"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5CC6">
              <w:rPr>
                <w:rFonts w:ascii="ＭＳ 明朝" w:hAnsi="ＭＳ 明朝" w:hint="eastAsia"/>
                <w:color w:val="000000" w:themeColor="text1"/>
                <w:sz w:val="16"/>
                <w:szCs w:val="16"/>
              </w:rPr>
              <w:t>◆</w:t>
            </w:r>
            <w:r w:rsidRPr="00CF5CC6">
              <w:rPr>
                <w:rFonts w:ascii="ＭＳ ゴシック" w:eastAsia="ＭＳ ゴシック" w:hAnsi="ＭＳ ゴシック" w:hint="eastAsia"/>
                <w:b/>
                <w:color w:val="FF0000"/>
                <w:sz w:val="16"/>
                <w:szCs w:val="16"/>
              </w:rPr>
              <w:t>公民+α</w:t>
            </w:r>
            <w:r w:rsidRPr="00CF5CC6">
              <w:rPr>
                <w:rFonts w:ascii="ＭＳ 明朝" w:hAnsi="ＭＳ 明朝" w:hint="eastAsia"/>
                <w:color w:val="000000" w:themeColor="text1"/>
                <w:sz w:val="16"/>
                <w:szCs w:val="16"/>
              </w:rPr>
              <w:t>（コラム）では、学習に関する事項を掘り下げる具体的な内容を取り上げて、理解を深めることができる。</w:t>
            </w:r>
          </w:p>
          <w:p w14:paraId="4DC037C5" w14:textId="33D21AF8" w:rsidR="00CF5CC6" w:rsidRPr="00CF5CC6" w:rsidRDefault="00CF5CC6"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5CC6">
              <w:rPr>
                <w:rFonts w:ascii="ＭＳ 明朝" w:hAnsi="ＭＳ 明朝" w:hint="eastAsia"/>
                <w:color w:val="000000" w:themeColor="text1"/>
                <w:sz w:val="16"/>
                <w:szCs w:val="16"/>
              </w:rPr>
              <w:t>◆資料を用いた活動を示す</w:t>
            </w:r>
            <w:r w:rsidRPr="00CF5CC6">
              <w:rPr>
                <w:rFonts w:ascii="ＭＳ ゴシック" w:eastAsia="ＭＳ ゴシック" w:hAnsi="ＭＳ ゴシック" w:hint="eastAsia"/>
                <w:b/>
                <w:color w:val="FF0000"/>
                <w:sz w:val="16"/>
                <w:szCs w:val="16"/>
              </w:rPr>
              <w:t>資料活用コーナー</w:t>
            </w:r>
            <w:r w:rsidRPr="00CF5CC6">
              <w:rPr>
                <w:rFonts w:ascii="ＭＳ 明朝" w:hAnsi="ＭＳ 明朝" w:hint="eastAsia"/>
                <w:color w:val="000000" w:themeColor="text1"/>
                <w:sz w:val="16"/>
                <w:szCs w:val="16"/>
              </w:rPr>
              <w:t>を設けており、必要な情報の読み取りなどの技能を高めることができる。</w:t>
            </w:r>
          </w:p>
          <w:p w14:paraId="622852C3" w14:textId="1E615B56" w:rsidR="00CF5CC6" w:rsidRPr="00CF5CC6" w:rsidRDefault="00CF5CC6"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5CC6">
              <w:rPr>
                <w:rFonts w:ascii="ＭＳ 明朝" w:hAnsi="ＭＳ 明朝" w:hint="eastAsia"/>
                <w:color w:val="000000" w:themeColor="text1"/>
                <w:sz w:val="16"/>
                <w:szCs w:val="16"/>
              </w:rPr>
              <w:t>◆教科書内で関連する事項どうしを結び付ける</w:t>
            </w:r>
            <w:r w:rsidRPr="00CF5CC6">
              <w:rPr>
                <w:rFonts w:ascii="ＭＳ ゴシック" w:eastAsia="ＭＳ ゴシック" w:hAnsi="ＭＳ ゴシック" w:hint="eastAsia"/>
                <w:b/>
                <w:color w:val="FF0000"/>
                <w:sz w:val="16"/>
                <w:szCs w:val="16"/>
              </w:rPr>
              <w:t>参照ページコーナー</w:t>
            </w:r>
            <w:r w:rsidRPr="00CF5CC6">
              <w:rPr>
                <w:rFonts w:ascii="ＭＳ 明朝" w:hAnsi="ＭＳ 明朝" w:hint="eastAsia"/>
                <w:color w:val="000000" w:themeColor="text1"/>
                <w:sz w:val="16"/>
                <w:szCs w:val="16"/>
              </w:rPr>
              <w:t>で、多面的・多角的な見方をすることで、学習内容の定着を図っている。</w:t>
            </w:r>
          </w:p>
          <w:p w14:paraId="3FFBE6A5" w14:textId="17F9B169" w:rsidR="00CF5CC6" w:rsidRPr="00CF5CC6" w:rsidRDefault="00CF5CC6"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5CC6">
              <w:rPr>
                <w:rFonts w:ascii="ＭＳ 明朝" w:hAnsi="ＭＳ 明朝" w:hint="eastAsia"/>
                <w:color w:val="000000" w:themeColor="text1"/>
                <w:sz w:val="16"/>
                <w:szCs w:val="16"/>
              </w:rPr>
              <w:t>◆</w:t>
            </w:r>
            <w:r w:rsidRPr="00CF5CC6">
              <w:rPr>
                <w:rFonts w:ascii="ＭＳ ゴシック" w:eastAsia="ＭＳ ゴシック" w:hAnsi="ＭＳ ゴシック" w:hint="eastAsia"/>
                <w:b/>
                <w:color w:val="FF0000"/>
                <w:sz w:val="16"/>
                <w:szCs w:val="16"/>
              </w:rPr>
              <w:t>連携コーナー</w:t>
            </w:r>
            <w:r w:rsidRPr="00CF5CC6">
              <w:rPr>
                <w:rFonts w:ascii="ＭＳ 明朝" w:hAnsi="ＭＳ 明朝" w:hint="eastAsia"/>
                <w:color w:val="000000" w:themeColor="text1"/>
                <w:sz w:val="16"/>
                <w:szCs w:val="16"/>
              </w:rPr>
              <w:t>では、地理的分野・歴史的分野の学習とのつながりを意識した問いが示され、生徒の理解を確かなものにするとともに、習得した知識を活用できるようにしている。</w:t>
            </w:r>
          </w:p>
          <w:p w14:paraId="3DCC1FAF" w14:textId="6117C157" w:rsidR="00CF5CC6" w:rsidRPr="00CF5CC6" w:rsidRDefault="00CF5CC6"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5CC6">
              <w:rPr>
                <w:rFonts w:ascii="ＭＳ 明朝" w:hAnsi="ＭＳ 明朝" w:hint="eastAsia"/>
                <w:color w:val="000000" w:themeColor="text1"/>
                <w:sz w:val="16"/>
                <w:szCs w:val="16"/>
              </w:rPr>
              <w:t>◆</w:t>
            </w:r>
            <w:r w:rsidRPr="00CF5CC6">
              <w:rPr>
                <w:rFonts w:ascii="ＭＳ ゴシック" w:eastAsia="ＭＳ ゴシック" w:hAnsi="ＭＳ ゴシック" w:hint="eastAsia"/>
                <w:b/>
                <w:color w:val="FF0000"/>
                <w:sz w:val="16"/>
                <w:szCs w:val="16"/>
              </w:rPr>
              <w:t>情報スキルアップ</w:t>
            </w:r>
            <w:r w:rsidRPr="00CF5CC6">
              <w:rPr>
                <w:rFonts w:ascii="ＭＳ 明朝" w:hAnsi="ＭＳ 明朝" w:hint="eastAsia"/>
                <w:color w:val="000000" w:themeColor="text1"/>
                <w:sz w:val="16"/>
                <w:szCs w:val="16"/>
              </w:rPr>
              <w:t>によって、</w:t>
            </w:r>
            <w:r w:rsidRPr="00CF5CC6">
              <w:rPr>
                <w:rFonts w:ascii="ＭＳ ゴシック" w:eastAsia="ＭＳ ゴシック" w:hAnsi="ＭＳ ゴシック" w:hint="eastAsia"/>
                <w:b/>
                <w:sz w:val="16"/>
                <w:szCs w:val="16"/>
              </w:rPr>
              <w:t>情報リテラシー</w:t>
            </w:r>
            <w:r w:rsidRPr="00CF5CC6">
              <w:rPr>
                <w:rFonts w:ascii="ＭＳ 明朝" w:hAnsi="ＭＳ 明朝" w:hint="eastAsia"/>
                <w:color w:val="000000" w:themeColor="text1"/>
                <w:sz w:val="16"/>
                <w:szCs w:val="16"/>
              </w:rPr>
              <w:t>や、</w:t>
            </w:r>
            <w:r w:rsidRPr="00CF5CC6">
              <w:rPr>
                <w:rFonts w:ascii="ＭＳ ゴシック" w:eastAsia="ＭＳ ゴシック" w:hAnsi="ＭＳ ゴシック" w:hint="eastAsia"/>
                <w:b/>
                <w:sz w:val="16"/>
                <w:szCs w:val="16"/>
              </w:rPr>
              <w:t>社会的事象等について調べ・まとめる技能</w:t>
            </w:r>
            <w:r w:rsidRPr="00CF5CC6">
              <w:rPr>
                <w:rFonts w:ascii="ＭＳ 明朝" w:hAnsi="ＭＳ 明朝" w:hint="eastAsia"/>
                <w:color w:val="000000" w:themeColor="text1"/>
                <w:sz w:val="16"/>
                <w:szCs w:val="16"/>
              </w:rPr>
              <w:t>を身につけることができるようにしている。</w:t>
            </w:r>
          </w:p>
          <w:p w14:paraId="5351466E" w14:textId="0DFD3553" w:rsidR="002926EB" w:rsidRPr="00433B76" w:rsidRDefault="00CF5CC6"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CF5CC6">
              <w:rPr>
                <w:rFonts w:ascii="ＭＳ 明朝" w:hAnsi="ＭＳ 明朝" w:hint="eastAsia"/>
                <w:color w:val="000000" w:themeColor="text1"/>
                <w:sz w:val="16"/>
                <w:szCs w:val="16"/>
              </w:rPr>
              <w:t xml:space="preserve">　</w:t>
            </w:r>
            <w:r w:rsidRPr="00CF5CC6">
              <w:rPr>
                <w:rFonts w:asciiTheme="minorEastAsia" w:eastAsiaTheme="minorEastAsia" w:hAnsiTheme="minorEastAsia" w:hint="eastAsia"/>
                <w:color w:val="0070C0"/>
                <w:sz w:val="16"/>
                <w:szCs w:val="16"/>
              </w:rPr>
              <w:t>⇒情報スキルアップ(P.64-65、92-93)</w:t>
            </w:r>
          </w:p>
        </w:tc>
      </w:tr>
      <w:tr w:rsidR="002926EB" w:rsidRPr="00D9621D" w14:paraId="40E2FC8D" w14:textId="77777777" w:rsidTr="00A0476A">
        <w:trPr>
          <w:cantSplit/>
          <w:trHeight w:val="186"/>
        </w:trPr>
        <w:tc>
          <w:tcPr>
            <w:tcW w:w="491" w:type="dxa"/>
            <w:vMerge/>
            <w:shd w:val="clear" w:color="auto" w:fill="D9D9D9" w:themeFill="background1" w:themeFillShade="D9"/>
            <w:textDirection w:val="tbRlV"/>
            <w:vAlign w:val="center"/>
          </w:tcPr>
          <w:p w14:paraId="7A9E1E5D" w14:textId="77777777" w:rsidR="002926EB" w:rsidRPr="00D9621D" w:rsidRDefault="002926EB" w:rsidP="00B4249D">
            <w:pPr>
              <w:autoSpaceDE w:val="0"/>
              <w:autoSpaceDN w:val="0"/>
              <w:spacing w:line="240" w:lineRule="exact"/>
              <w:ind w:left="113" w:right="113"/>
              <w:jc w:val="center"/>
              <w:rPr>
                <w:rFonts w:eastAsia="ＭＳ ゴシック"/>
                <w:color w:val="000000"/>
                <w:sz w:val="16"/>
                <w:szCs w:val="16"/>
              </w:rPr>
            </w:pPr>
          </w:p>
        </w:tc>
        <w:tc>
          <w:tcPr>
            <w:tcW w:w="1908" w:type="dxa"/>
          </w:tcPr>
          <w:p w14:paraId="1EFFCE7F" w14:textId="62725907" w:rsidR="002926EB" w:rsidRPr="00D9621D" w:rsidRDefault="002926EB" w:rsidP="003C7034">
            <w:pPr>
              <w:autoSpaceDE w:val="0"/>
              <w:autoSpaceDN w:val="0"/>
              <w:spacing w:line="240" w:lineRule="exact"/>
              <w:ind w:left="160" w:hangingChars="100" w:hanging="160"/>
              <w:jc w:val="left"/>
              <w:rPr>
                <w:rFonts w:ascii="ＭＳ 明朝" w:hAnsi="ＭＳ 明朝"/>
                <w:sz w:val="16"/>
                <w:szCs w:val="16"/>
              </w:rPr>
            </w:pPr>
            <w:r w:rsidRPr="00D9621D">
              <w:rPr>
                <w:rFonts w:ascii="ＭＳ ゴシック" w:eastAsia="ＭＳ ゴシック" w:hAnsi="ＭＳ 明朝" w:hint="eastAsia"/>
                <w:color w:val="000000"/>
                <w:sz w:val="16"/>
                <w:szCs w:val="16"/>
              </w:rPr>
              <w:t>⇒</w:t>
            </w:r>
            <w:r w:rsidRPr="00364034">
              <w:rPr>
                <w:rFonts w:ascii="ＭＳ ゴシック" w:eastAsia="ＭＳ ゴシック" w:hAnsi="ＭＳ 明朝" w:hint="eastAsia"/>
                <w:b/>
                <w:color w:val="000000"/>
                <w:sz w:val="16"/>
                <w:szCs w:val="16"/>
              </w:rPr>
              <w:t>思考力、判断力、表現力等</w:t>
            </w:r>
            <w:r w:rsidRPr="00364034">
              <w:rPr>
                <w:rFonts w:ascii="ＭＳ ゴシック" w:eastAsia="ＭＳ ゴシック" w:hAnsi="ＭＳ 明朝" w:hint="eastAsia"/>
                <w:color w:val="000000"/>
                <w:sz w:val="16"/>
                <w:szCs w:val="16"/>
              </w:rPr>
              <w:t>を養うために、どのような創意・工夫をしているか。</w:t>
            </w:r>
          </w:p>
        </w:tc>
        <w:tc>
          <w:tcPr>
            <w:tcW w:w="8511" w:type="dxa"/>
          </w:tcPr>
          <w:p w14:paraId="12F3DC53" w14:textId="198EEC92" w:rsidR="002926EB" w:rsidRPr="00D9621D" w:rsidRDefault="00CB2B3D" w:rsidP="003C7034">
            <w:pPr>
              <w:autoSpaceDE w:val="0"/>
              <w:autoSpaceDN w:val="0"/>
              <w:spacing w:line="240" w:lineRule="exact"/>
              <w:ind w:left="160" w:rightChars="13" w:right="27" w:hangingChars="100" w:hanging="160"/>
              <w:rPr>
                <w:rFonts w:ascii="ＭＳ 明朝" w:hAnsi="ＭＳ 明朝"/>
                <w:sz w:val="16"/>
                <w:szCs w:val="16"/>
              </w:rPr>
            </w:pPr>
            <w:r w:rsidRPr="00D9621D">
              <w:rPr>
                <w:rFonts w:asciiTheme="minorEastAsia" w:eastAsiaTheme="minorEastAsia" w:hAnsiTheme="minorEastAsia" w:hint="eastAsia"/>
                <w:color w:val="000000" w:themeColor="text1"/>
                <w:sz w:val="16"/>
                <w:szCs w:val="16"/>
              </w:rPr>
              <w:t>◆</w:t>
            </w:r>
            <w:r w:rsidRPr="00CB2B3D">
              <w:rPr>
                <w:rFonts w:ascii="ＭＳ ゴシック" w:eastAsia="ＭＳ ゴシック" w:hAnsi="ＭＳ ゴシック" w:hint="eastAsia"/>
                <w:b/>
                <w:color w:val="FF0000"/>
                <w:sz w:val="16"/>
                <w:szCs w:val="16"/>
              </w:rPr>
              <w:t>アクティビティ、チャレンジ公民</w:t>
            </w:r>
            <w:r w:rsidRPr="00CB2B3D">
              <w:rPr>
                <w:rFonts w:asciiTheme="minorEastAsia" w:eastAsiaTheme="minorEastAsia" w:hAnsiTheme="minorEastAsia" w:hint="eastAsia"/>
                <w:color w:val="000000" w:themeColor="text1"/>
                <w:sz w:val="16"/>
                <w:szCs w:val="16"/>
              </w:rPr>
              <w:t>では、習得した知識を使い、見方・考え方を働かせながら考察する問いを設けている。また、考察したことや選択・判断したことを論理的に説明したり立場や根拠を明確にして議論したりするなど言語活動に関わる学習ができるようにしている。</w:t>
            </w:r>
          </w:p>
        </w:tc>
      </w:tr>
      <w:tr w:rsidR="002926EB" w:rsidRPr="00D9621D" w14:paraId="28B63E78" w14:textId="77777777" w:rsidTr="00A0476A">
        <w:trPr>
          <w:cantSplit/>
          <w:trHeight w:val="690"/>
        </w:trPr>
        <w:tc>
          <w:tcPr>
            <w:tcW w:w="491" w:type="dxa"/>
            <w:vMerge/>
            <w:shd w:val="clear" w:color="auto" w:fill="D9D9D9" w:themeFill="background1" w:themeFillShade="D9"/>
            <w:textDirection w:val="tbRlV"/>
            <w:vAlign w:val="center"/>
          </w:tcPr>
          <w:p w14:paraId="5EFF90F3" w14:textId="77777777" w:rsidR="002926EB" w:rsidRPr="00D9621D" w:rsidRDefault="002926EB" w:rsidP="00B4249D">
            <w:pPr>
              <w:autoSpaceDE w:val="0"/>
              <w:autoSpaceDN w:val="0"/>
              <w:spacing w:line="240" w:lineRule="exact"/>
              <w:ind w:left="113" w:right="113"/>
              <w:jc w:val="center"/>
              <w:rPr>
                <w:rFonts w:eastAsia="ＭＳ ゴシック"/>
                <w:color w:val="000000"/>
                <w:sz w:val="16"/>
                <w:szCs w:val="16"/>
              </w:rPr>
            </w:pPr>
          </w:p>
        </w:tc>
        <w:tc>
          <w:tcPr>
            <w:tcW w:w="1908" w:type="dxa"/>
          </w:tcPr>
          <w:p w14:paraId="0D68B16B" w14:textId="7C200FD0" w:rsidR="002926EB" w:rsidRPr="00D9621D" w:rsidRDefault="002926EB" w:rsidP="003C7034">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w:t>
            </w:r>
            <w:r w:rsidRPr="00E83AD0">
              <w:rPr>
                <w:rFonts w:ascii="ＭＳ ゴシック" w:eastAsia="ＭＳ ゴシック" w:hAnsi="ＭＳ 明朝" w:hint="eastAsia"/>
                <w:b/>
                <w:color w:val="000000"/>
                <w:sz w:val="16"/>
                <w:szCs w:val="16"/>
              </w:rPr>
              <w:t>学びに向かう力、人間性等</w:t>
            </w:r>
            <w:r w:rsidRPr="00E83AD0">
              <w:rPr>
                <w:rFonts w:ascii="ＭＳ ゴシック" w:eastAsia="ＭＳ ゴシック" w:hAnsi="ＭＳ 明朝" w:hint="eastAsia"/>
                <w:color w:val="000000"/>
                <w:sz w:val="16"/>
                <w:szCs w:val="16"/>
              </w:rPr>
              <w:t>を養うために、どのような創意・工夫をしているか。</w:t>
            </w:r>
          </w:p>
        </w:tc>
        <w:tc>
          <w:tcPr>
            <w:tcW w:w="8511" w:type="dxa"/>
          </w:tcPr>
          <w:p w14:paraId="376FD35B" w14:textId="2A9CEA79" w:rsidR="00F07C99" w:rsidRPr="00F07C99" w:rsidRDefault="00F07C99"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F07C99">
              <w:rPr>
                <w:rFonts w:ascii="ＭＳ 明朝" w:hAnsi="ＭＳ 明朝" w:hint="eastAsia"/>
                <w:color w:val="000000" w:themeColor="text1"/>
                <w:sz w:val="16"/>
                <w:szCs w:val="16"/>
              </w:rPr>
              <w:t>◆生徒が学習の見通しをもったり学習を振り返ったりすることができるよう、教科書に</w:t>
            </w:r>
            <w:r w:rsidRPr="00F07C99">
              <w:rPr>
                <w:rFonts w:ascii="ＭＳ ゴシック" w:eastAsia="ＭＳ ゴシック" w:hAnsi="ＭＳ ゴシック" w:hint="eastAsia"/>
                <w:b/>
                <w:sz w:val="16"/>
                <w:szCs w:val="16"/>
              </w:rPr>
              <w:t>単元を貫く問い</w:t>
            </w:r>
            <w:r w:rsidRPr="00F07C99">
              <w:rPr>
                <w:rFonts w:ascii="ＭＳ 明朝" w:hAnsi="ＭＳ 明朝" w:hint="eastAsia"/>
                <w:color w:val="000000" w:themeColor="text1"/>
                <w:sz w:val="16"/>
                <w:szCs w:val="16"/>
              </w:rPr>
              <w:t>（「章の問い」、「節の問い」）を構造的に設定している。</w:t>
            </w:r>
          </w:p>
          <w:p w14:paraId="580C1F1A" w14:textId="60DBEFC8" w:rsidR="00F07C99" w:rsidRPr="00F07C99" w:rsidRDefault="00F07C99"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F07C99">
              <w:rPr>
                <w:rFonts w:ascii="ＭＳ 明朝" w:hAnsi="ＭＳ 明朝" w:hint="eastAsia"/>
                <w:color w:val="000000" w:themeColor="text1"/>
                <w:sz w:val="16"/>
                <w:szCs w:val="16"/>
              </w:rPr>
              <w:t>◆各章の導入ページ</w:t>
            </w:r>
            <w:r w:rsidRPr="00F07C99">
              <w:rPr>
                <w:rFonts w:ascii="ＭＳ ゴシック" w:eastAsia="ＭＳ ゴシック" w:hAnsi="ＭＳ ゴシック" w:hint="eastAsia"/>
                <w:b/>
                <w:color w:val="FF0000"/>
                <w:sz w:val="16"/>
                <w:szCs w:val="16"/>
              </w:rPr>
              <w:t>学習のはじめに</w:t>
            </w:r>
            <w:r w:rsidRPr="00F07C99">
              <w:rPr>
                <w:rFonts w:ascii="ＭＳ 明朝" w:hAnsi="ＭＳ 明朝" w:hint="eastAsia"/>
                <w:color w:val="000000" w:themeColor="text1"/>
                <w:sz w:val="16"/>
                <w:szCs w:val="16"/>
              </w:rPr>
              <w:t>では、活動を通して単元を貫く問いを立てたり、学習を見通したりすることができるよう工夫している。また、何を学ぶかをとらえるための教材として、学習内容と生徒の身近な生活を結び付けた漫画を採用しており、生徒が章の学習に取り組みやすくなるように工夫している。</w:t>
            </w:r>
          </w:p>
          <w:p w14:paraId="64120880" w14:textId="77777777" w:rsidR="00F07C99" w:rsidRPr="00F07C99" w:rsidRDefault="00F07C99"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F07C99">
              <w:rPr>
                <w:rFonts w:ascii="ＭＳ 明朝" w:hAnsi="ＭＳ 明朝" w:hint="eastAsia"/>
                <w:color w:val="000000" w:themeColor="text1"/>
                <w:sz w:val="16"/>
                <w:szCs w:val="16"/>
              </w:rPr>
              <w:t xml:space="preserve">　</w:t>
            </w:r>
            <w:r w:rsidRPr="00F07C99">
              <w:rPr>
                <w:rFonts w:asciiTheme="minorEastAsia" w:eastAsiaTheme="minorEastAsia" w:hAnsiTheme="minorEastAsia" w:hint="eastAsia"/>
                <w:color w:val="0070C0"/>
                <w:sz w:val="16"/>
                <w:szCs w:val="16"/>
              </w:rPr>
              <w:t>⇒学習のはじめに(P.6-7、24-25、38-39、82-83、128-129、170-171、188-189)</w:t>
            </w:r>
          </w:p>
          <w:p w14:paraId="22DD1176" w14:textId="708AC4F6" w:rsidR="00F07C99" w:rsidRPr="00F07C99" w:rsidRDefault="00F07C99"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F07C99">
              <w:rPr>
                <w:rFonts w:ascii="ＭＳ 明朝" w:hAnsi="ＭＳ 明朝" w:hint="eastAsia"/>
                <w:color w:val="000000" w:themeColor="text1"/>
                <w:sz w:val="16"/>
                <w:szCs w:val="16"/>
              </w:rPr>
              <w:t>◆各章末に設定している</w:t>
            </w:r>
            <w:r w:rsidRPr="00F07C99">
              <w:rPr>
                <w:rFonts w:ascii="ＭＳ ゴシック" w:eastAsia="ＭＳ ゴシック" w:hAnsi="ＭＳ ゴシック" w:hint="eastAsia"/>
                <w:b/>
                <w:color w:val="FF0000"/>
                <w:sz w:val="16"/>
                <w:szCs w:val="16"/>
              </w:rPr>
              <w:t>まとめとふり返り</w:t>
            </w:r>
            <w:r w:rsidRPr="00F07C99">
              <w:rPr>
                <w:rFonts w:ascii="ＭＳ 明朝" w:hAnsi="ＭＳ 明朝" w:hint="eastAsia"/>
                <w:color w:val="000000" w:themeColor="text1"/>
                <w:sz w:val="16"/>
                <w:szCs w:val="16"/>
              </w:rPr>
              <w:t>ページでは、学習したことをまとめ、振り返る活動を通して単元を貫く問いに答える活動を設定している。</w:t>
            </w:r>
            <w:r w:rsidRPr="00F07C99">
              <w:rPr>
                <w:rFonts w:ascii="ＭＳ ゴシック" w:eastAsia="ＭＳ ゴシック" w:hAnsi="ＭＳ ゴシック" w:hint="eastAsia"/>
                <w:b/>
                <w:color w:val="FF0000"/>
                <w:sz w:val="16"/>
                <w:szCs w:val="16"/>
              </w:rPr>
              <w:t>教科書QRコンテンツ「ポートフォリオ」</w:t>
            </w:r>
            <w:r w:rsidRPr="00F07C99">
              <w:rPr>
                <w:rFonts w:ascii="ＭＳ 明朝" w:hAnsi="ＭＳ 明朝" w:hint="eastAsia"/>
                <w:color w:val="000000" w:themeColor="text1"/>
                <w:sz w:val="16"/>
                <w:szCs w:val="16"/>
              </w:rPr>
              <w:t>を設置しており、主体的に学習に取り組む態度の見取りを支援している。</w:t>
            </w:r>
          </w:p>
          <w:p w14:paraId="1838B9AE" w14:textId="663267D8" w:rsidR="002926EB" w:rsidRPr="00D9621D" w:rsidRDefault="00F07C99"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F07C99">
              <w:rPr>
                <w:rFonts w:ascii="ＭＳ 明朝" w:hAnsi="ＭＳ 明朝" w:hint="eastAsia"/>
                <w:color w:val="000000" w:themeColor="text1"/>
                <w:sz w:val="16"/>
                <w:szCs w:val="16"/>
              </w:rPr>
              <w:t xml:space="preserve">　</w:t>
            </w:r>
            <w:r w:rsidRPr="00F07C99">
              <w:rPr>
                <w:rFonts w:asciiTheme="minorEastAsia" w:eastAsiaTheme="minorEastAsia" w:hAnsiTheme="minorEastAsia" w:hint="eastAsia"/>
                <w:color w:val="0070C0"/>
                <w:sz w:val="16"/>
                <w:szCs w:val="16"/>
              </w:rPr>
              <w:t>⇒まとめとふり返り(P.22-23、36-37、80-81、126-127、168-169、186-187、220-221)</w:t>
            </w:r>
          </w:p>
        </w:tc>
      </w:tr>
      <w:tr w:rsidR="002926EB" w:rsidRPr="00D9621D" w14:paraId="709C689B" w14:textId="77777777" w:rsidTr="00A0476A">
        <w:trPr>
          <w:cantSplit/>
          <w:trHeight w:val="891"/>
        </w:trPr>
        <w:tc>
          <w:tcPr>
            <w:tcW w:w="491" w:type="dxa"/>
            <w:vMerge/>
            <w:shd w:val="clear" w:color="auto" w:fill="D9D9D9" w:themeFill="background1" w:themeFillShade="D9"/>
            <w:textDirection w:val="tbRlV"/>
            <w:vAlign w:val="center"/>
          </w:tcPr>
          <w:p w14:paraId="72874D32" w14:textId="77777777" w:rsidR="002926EB" w:rsidRPr="00D9621D" w:rsidRDefault="002926EB" w:rsidP="00B4249D">
            <w:pPr>
              <w:autoSpaceDE w:val="0"/>
              <w:autoSpaceDN w:val="0"/>
              <w:spacing w:line="240" w:lineRule="exact"/>
              <w:ind w:left="113" w:right="113"/>
              <w:jc w:val="center"/>
              <w:rPr>
                <w:rFonts w:eastAsia="ＭＳ ゴシック"/>
                <w:color w:val="000000"/>
                <w:sz w:val="16"/>
                <w:szCs w:val="16"/>
              </w:rPr>
            </w:pPr>
          </w:p>
        </w:tc>
        <w:tc>
          <w:tcPr>
            <w:tcW w:w="1908" w:type="dxa"/>
          </w:tcPr>
          <w:p w14:paraId="4BA95B91" w14:textId="228F275A" w:rsidR="002926EB" w:rsidRPr="00D9621D" w:rsidRDefault="002926EB" w:rsidP="003C7034">
            <w:pPr>
              <w:autoSpaceDE w:val="0"/>
              <w:autoSpaceDN w:val="0"/>
              <w:spacing w:line="240" w:lineRule="exact"/>
              <w:ind w:left="160" w:hangingChars="100" w:hanging="160"/>
              <w:jc w:val="left"/>
              <w:rPr>
                <w:rFonts w:ascii="ＭＳ 明朝" w:hAnsi="ＭＳ 明朝"/>
                <w:sz w:val="16"/>
                <w:szCs w:val="16"/>
              </w:rPr>
            </w:pPr>
            <w:r w:rsidRPr="00D9621D">
              <w:rPr>
                <w:rFonts w:ascii="ＭＳ ゴシック" w:eastAsia="ＭＳ ゴシック" w:hAnsi="ＭＳ 明朝" w:hint="eastAsia"/>
                <w:sz w:val="16"/>
                <w:szCs w:val="16"/>
              </w:rPr>
              <w:t>⇒</w:t>
            </w:r>
            <w:r w:rsidR="00975229" w:rsidRPr="00975229">
              <w:rPr>
                <w:rFonts w:ascii="ＭＳ ゴシック" w:eastAsia="ＭＳ ゴシック" w:hAnsi="ＭＳ 明朝" w:hint="eastAsia"/>
                <w:b/>
                <w:sz w:val="16"/>
                <w:szCs w:val="16"/>
              </w:rPr>
              <w:t>見方・考え方</w:t>
            </w:r>
            <w:r w:rsidR="00975229" w:rsidRPr="00975229">
              <w:rPr>
                <w:rFonts w:ascii="ＭＳ ゴシック" w:eastAsia="ＭＳ ゴシック" w:hAnsi="ＭＳ 明朝" w:hint="eastAsia"/>
                <w:sz w:val="16"/>
                <w:szCs w:val="16"/>
              </w:rPr>
              <w:t>を習得・活用するために、どのような創意・工夫をしているか。</w:t>
            </w:r>
          </w:p>
        </w:tc>
        <w:tc>
          <w:tcPr>
            <w:tcW w:w="8511" w:type="dxa"/>
          </w:tcPr>
          <w:p w14:paraId="5AA74102" w14:textId="16B3147F" w:rsidR="00975229" w:rsidRPr="00975229" w:rsidRDefault="00975229"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975229">
              <w:rPr>
                <w:rFonts w:ascii="ＭＳ 明朝" w:hAnsi="ＭＳ 明朝" w:hint="eastAsia"/>
                <w:color w:val="000000" w:themeColor="text1"/>
                <w:sz w:val="16"/>
                <w:szCs w:val="16"/>
              </w:rPr>
              <w:t>◆本文ページには</w:t>
            </w:r>
            <w:r w:rsidRPr="00975229">
              <w:rPr>
                <w:rFonts w:ascii="ＭＳ ゴシック" w:eastAsia="ＭＳ ゴシック" w:hAnsi="ＭＳ ゴシック" w:hint="eastAsia"/>
                <w:b/>
                <w:color w:val="FF0000"/>
                <w:sz w:val="16"/>
                <w:szCs w:val="16"/>
              </w:rPr>
              <w:t>見方・考え方コーナー</w:t>
            </w:r>
            <w:r w:rsidRPr="00975229">
              <w:rPr>
                <w:rFonts w:ascii="ＭＳ 明朝" w:hAnsi="ＭＳ 明朝" w:hint="eastAsia"/>
                <w:color w:val="000000" w:themeColor="text1"/>
                <w:sz w:val="16"/>
                <w:szCs w:val="16"/>
              </w:rPr>
              <w:t>を設け、その見開きでの学習課題の解決に向けての手がかりとなる主な見方・考え方の例を示している。</w:t>
            </w:r>
          </w:p>
          <w:p w14:paraId="389FC536" w14:textId="6606D06D" w:rsidR="002926EB" w:rsidRPr="00975229" w:rsidRDefault="00975229"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975229">
              <w:rPr>
                <w:rFonts w:ascii="ＭＳ 明朝" w:hAnsi="ＭＳ 明朝" w:hint="eastAsia"/>
                <w:color w:val="000000" w:themeColor="text1"/>
                <w:sz w:val="16"/>
                <w:szCs w:val="16"/>
              </w:rPr>
              <w:t>◆学習指導要領の中項目にて例示されている見方・考え方について、各編の冒頭の本文ページにて丁寧に説明しており、確実に習得し、その後の学習で活用できるようにしている。</w:t>
            </w:r>
          </w:p>
        </w:tc>
      </w:tr>
      <w:tr w:rsidR="002926EB" w:rsidRPr="00D9621D" w14:paraId="1B521986" w14:textId="77777777" w:rsidTr="00A0476A">
        <w:trPr>
          <w:cantSplit/>
          <w:trHeight w:val="960"/>
        </w:trPr>
        <w:tc>
          <w:tcPr>
            <w:tcW w:w="491" w:type="dxa"/>
            <w:vMerge/>
            <w:shd w:val="clear" w:color="auto" w:fill="D9D9D9" w:themeFill="background1" w:themeFillShade="D9"/>
            <w:textDirection w:val="tbRlV"/>
            <w:vAlign w:val="center"/>
          </w:tcPr>
          <w:p w14:paraId="3B660103" w14:textId="77777777" w:rsidR="002926EB" w:rsidRPr="00D9621D" w:rsidRDefault="002926EB" w:rsidP="00B4249D">
            <w:pPr>
              <w:autoSpaceDE w:val="0"/>
              <w:autoSpaceDN w:val="0"/>
              <w:spacing w:line="240" w:lineRule="exact"/>
              <w:ind w:left="113" w:right="113"/>
              <w:jc w:val="center"/>
              <w:rPr>
                <w:rFonts w:eastAsia="ＭＳ ゴシック"/>
                <w:color w:val="000000"/>
                <w:sz w:val="16"/>
                <w:szCs w:val="16"/>
              </w:rPr>
            </w:pPr>
          </w:p>
        </w:tc>
        <w:tc>
          <w:tcPr>
            <w:tcW w:w="1908" w:type="dxa"/>
          </w:tcPr>
          <w:p w14:paraId="5341AFEC" w14:textId="16DCD6D5" w:rsidR="002926EB" w:rsidRPr="00D9621D" w:rsidRDefault="002926EB" w:rsidP="003C7034">
            <w:pPr>
              <w:autoSpaceDE w:val="0"/>
              <w:autoSpaceDN w:val="0"/>
              <w:spacing w:line="240" w:lineRule="exact"/>
              <w:ind w:left="160" w:hangingChars="100" w:hanging="160"/>
              <w:rPr>
                <w:rFonts w:ascii="ＭＳ 明朝" w:hAnsi="ＭＳ 明朝"/>
                <w:sz w:val="16"/>
                <w:szCs w:val="16"/>
              </w:rPr>
            </w:pPr>
            <w:r w:rsidRPr="00D9621D">
              <w:rPr>
                <w:rFonts w:ascii="ＭＳ ゴシック" w:eastAsia="ＭＳ ゴシック" w:hAnsi="ＭＳ 明朝" w:hint="eastAsia"/>
                <w:color w:val="000000"/>
                <w:sz w:val="16"/>
                <w:szCs w:val="16"/>
              </w:rPr>
              <w:t>⇒</w:t>
            </w:r>
            <w:r w:rsidR="00C165CF" w:rsidRPr="00C165CF">
              <w:rPr>
                <w:rFonts w:ascii="ＭＳ ゴシック" w:eastAsia="ＭＳ ゴシック" w:hAnsi="ＭＳ 明朝" w:hint="eastAsia"/>
                <w:b/>
                <w:color w:val="000000"/>
                <w:sz w:val="16"/>
                <w:szCs w:val="16"/>
              </w:rPr>
              <w:t>見方・考え方</w:t>
            </w:r>
            <w:r w:rsidR="00C165CF" w:rsidRPr="00C165CF">
              <w:rPr>
                <w:rFonts w:ascii="ＭＳ ゴシック" w:eastAsia="ＭＳ ゴシック" w:hAnsi="ＭＳ 明朝" w:hint="eastAsia"/>
                <w:color w:val="000000"/>
                <w:sz w:val="16"/>
                <w:szCs w:val="16"/>
              </w:rPr>
              <w:t>を働かせた</w:t>
            </w:r>
            <w:r w:rsidR="00C165CF" w:rsidRPr="00C165CF">
              <w:rPr>
                <w:rFonts w:ascii="ＭＳ ゴシック" w:eastAsia="ＭＳ ゴシック" w:hAnsi="ＭＳ 明朝" w:hint="eastAsia"/>
                <w:b/>
                <w:color w:val="000000"/>
                <w:sz w:val="16"/>
                <w:szCs w:val="16"/>
              </w:rPr>
              <w:t>主体的・対話的で深い学び</w:t>
            </w:r>
            <w:r w:rsidR="00C165CF" w:rsidRPr="00C165CF">
              <w:rPr>
                <w:rFonts w:ascii="ＭＳ ゴシック" w:eastAsia="ＭＳ ゴシック" w:hAnsi="ＭＳ 明朝" w:hint="eastAsia"/>
                <w:color w:val="000000"/>
                <w:sz w:val="16"/>
                <w:szCs w:val="16"/>
              </w:rPr>
              <w:t>を実現するために、どのような創意・工夫をしているか。</w:t>
            </w:r>
          </w:p>
        </w:tc>
        <w:tc>
          <w:tcPr>
            <w:tcW w:w="8511" w:type="dxa"/>
          </w:tcPr>
          <w:p w14:paraId="7425056C" w14:textId="77B3D2A3" w:rsidR="009F15E9" w:rsidRPr="009F15E9" w:rsidRDefault="009F15E9"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9F15E9">
              <w:rPr>
                <w:rFonts w:ascii="ＭＳ 明朝" w:hAnsi="ＭＳ 明朝" w:hint="eastAsia"/>
                <w:color w:val="000000" w:themeColor="text1"/>
                <w:sz w:val="16"/>
                <w:szCs w:val="16"/>
              </w:rPr>
              <w:t>◆</w:t>
            </w:r>
            <w:r w:rsidRPr="009F15E9">
              <w:rPr>
                <w:rFonts w:ascii="ＭＳ ゴシック" w:eastAsia="ＭＳ ゴシック" w:hAnsi="ＭＳ ゴシック" w:hint="eastAsia"/>
                <w:b/>
                <w:color w:val="FF0000"/>
                <w:sz w:val="16"/>
                <w:szCs w:val="16"/>
              </w:rPr>
              <w:t>アクティビティ</w:t>
            </w:r>
            <w:r w:rsidRPr="009F15E9">
              <w:rPr>
                <w:rFonts w:ascii="ＭＳ 明朝" w:hAnsi="ＭＳ 明朝" w:hint="eastAsia"/>
                <w:color w:val="000000" w:themeColor="text1"/>
                <w:sz w:val="16"/>
                <w:szCs w:val="16"/>
              </w:rPr>
              <w:t>など、本文ページの学習のなかで見方・考え方をくり返し働かせられるように工夫している。また、本文の内容に基づいた具体的な社会の課題の解決を見方・考え方を活用しながら考察、構想することができる、</w:t>
            </w:r>
            <w:r w:rsidRPr="009F15E9">
              <w:rPr>
                <w:rFonts w:ascii="ＭＳ ゴシック" w:eastAsia="ＭＳ ゴシック" w:hAnsi="ＭＳ ゴシック" w:hint="eastAsia"/>
                <w:b/>
                <w:color w:val="FF0000"/>
                <w:sz w:val="16"/>
                <w:szCs w:val="16"/>
              </w:rPr>
              <w:t>チャレンジ公民</w:t>
            </w:r>
            <w:r w:rsidRPr="009F15E9">
              <w:rPr>
                <w:rFonts w:ascii="ＭＳ 明朝" w:hAnsi="ＭＳ 明朝" w:hint="eastAsia"/>
                <w:color w:val="000000" w:themeColor="text1"/>
                <w:sz w:val="16"/>
                <w:szCs w:val="16"/>
              </w:rPr>
              <w:t>を各単元末に設けている。</w:t>
            </w:r>
          </w:p>
          <w:p w14:paraId="4B4DECCE" w14:textId="77777777" w:rsidR="009F15E9" w:rsidRPr="009F15E9" w:rsidRDefault="009F15E9"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9F15E9">
              <w:rPr>
                <w:rFonts w:ascii="ＭＳ 明朝" w:hAnsi="ＭＳ 明朝" w:hint="eastAsia"/>
                <w:color w:val="000000" w:themeColor="text1"/>
                <w:sz w:val="16"/>
                <w:szCs w:val="16"/>
              </w:rPr>
              <w:t xml:space="preserve">　</w:t>
            </w:r>
            <w:r w:rsidRPr="009F15E9">
              <w:rPr>
                <w:rFonts w:asciiTheme="minorEastAsia" w:eastAsiaTheme="minorEastAsia" w:hAnsiTheme="minorEastAsia" w:hint="eastAsia"/>
                <w:color w:val="0070C0"/>
                <w:sz w:val="16"/>
                <w:szCs w:val="16"/>
              </w:rPr>
              <w:t>⇒チャレンジ公民（P.34-35、78-79、124-125、184-185、218-219）</w:t>
            </w:r>
          </w:p>
          <w:p w14:paraId="136AC5FF" w14:textId="27EAD9D7" w:rsidR="002926EB" w:rsidRPr="00596369" w:rsidRDefault="009F15E9" w:rsidP="003C7034">
            <w:pPr>
              <w:autoSpaceDE w:val="0"/>
              <w:autoSpaceDN w:val="0"/>
              <w:spacing w:line="240" w:lineRule="exact"/>
              <w:ind w:left="160" w:rightChars="13" w:right="27" w:hangingChars="100" w:hanging="160"/>
              <w:rPr>
                <w:rFonts w:ascii="ＭＳ 明朝" w:hAnsi="ＭＳ 明朝"/>
                <w:color w:val="000000" w:themeColor="text1"/>
                <w:sz w:val="16"/>
                <w:szCs w:val="16"/>
              </w:rPr>
            </w:pPr>
            <w:r w:rsidRPr="009F15E9">
              <w:rPr>
                <w:rFonts w:ascii="ＭＳ 明朝" w:hAnsi="ＭＳ 明朝" w:hint="eastAsia"/>
                <w:color w:val="000000" w:themeColor="text1"/>
                <w:sz w:val="16"/>
                <w:szCs w:val="16"/>
              </w:rPr>
              <w:t>◆話し合いなどの対話的な活動が想定される問いには</w:t>
            </w:r>
            <w:r w:rsidRPr="009F15E9">
              <w:rPr>
                <w:rFonts w:ascii="ＭＳ ゴシック" w:eastAsia="ＭＳ ゴシック" w:hAnsi="ＭＳ ゴシック" w:hint="eastAsia"/>
                <w:b/>
                <w:color w:val="FF0000"/>
                <w:sz w:val="16"/>
                <w:szCs w:val="16"/>
              </w:rPr>
              <w:t>学び合い</w:t>
            </w:r>
            <w:r w:rsidRPr="009F15E9">
              <w:rPr>
                <w:rFonts w:ascii="ＭＳ 明朝" w:hAnsi="ＭＳ 明朝" w:hint="eastAsia"/>
                <w:color w:val="000000" w:themeColor="text1"/>
                <w:sz w:val="16"/>
                <w:szCs w:val="16"/>
              </w:rPr>
              <w:t>マークを付している。</w:t>
            </w:r>
          </w:p>
        </w:tc>
      </w:tr>
      <w:tr w:rsidR="00B4249D" w:rsidRPr="00D9621D" w14:paraId="0FBA5119" w14:textId="77777777" w:rsidTr="00A0476A">
        <w:trPr>
          <w:cantSplit/>
          <w:trHeight w:val="185"/>
        </w:trPr>
        <w:tc>
          <w:tcPr>
            <w:tcW w:w="10910" w:type="dxa"/>
            <w:gridSpan w:val="3"/>
            <w:shd w:val="clear" w:color="auto" w:fill="F2F2F2" w:themeFill="background1" w:themeFillShade="F2"/>
          </w:tcPr>
          <w:p w14:paraId="66380F92" w14:textId="1449A800" w:rsidR="00B4249D" w:rsidRPr="00D9621D" w:rsidRDefault="00B4249D" w:rsidP="00495D75">
            <w:pPr>
              <w:pStyle w:val="ac"/>
              <w:numPr>
                <w:ilvl w:val="0"/>
                <w:numId w:val="1"/>
              </w:numPr>
              <w:spacing w:line="240" w:lineRule="exact"/>
              <w:ind w:leftChars="0"/>
              <w:rPr>
                <w:rFonts w:ascii="ＭＳ ゴシック" w:eastAsia="ＭＳ ゴシック" w:hAnsi="ＭＳ ゴシック"/>
                <w:color w:val="FF0000"/>
                <w:sz w:val="16"/>
                <w:szCs w:val="16"/>
              </w:rPr>
            </w:pPr>
            <w:r w:rsidRPr="00D9621D">
              <w:rPr>
                <w:rFonts w:ascii="ＭＳ ゴシック" w:eastAsia="ＭＳ ゴシック" w:hAnsi="ＭＳ ゴシック" w:hint="eastAsia"/>
                <w:color w:val="000000" w:themeColor="text1"/>
                <w:sz w:val="16"/>
                <w:szCs w:val="16"/>
              </w:rPr>
              <w:t>構成・配列</w:t>
            </w:r>
          </w:p>
        </w:tc>
      </w:tr>
      <w:tr w:rsidR="002926EB" w:rsidRPr="00D9621D" w14:paraId="4FA689B3" w14:textId="77777777" w:rsidTr="00A0476A">
        <w:trPr>
          <w:cantSplit/>
          <w:trHeight w:val="534"/>
        </w:trPr>
        <w:tc>
          <w:tcPr>
            <w:tcW w:w="491" w:type="dxa"/>
            <w:vMerge w:val="restart"/>
            <w:shd w:val="clear" w:color="auto" w:fill="D9D9D9" w:themeFill="background1" w:themeFillShade="D9"/>
            <w:textDirection w:val="tbRlV"/>
            <w:vAlign w:val="center"/>
          </w:tcPr>
          <w:p w14:paraId="4C33DC99" w14:textId="19CB198E" w:rsidR="002926EB" w:rsidRPr="00D9621D" w:rsidRDefault="002926EB" w:rsidP="00B4249D">
            <w:pPr>
              <w:autoSpaceDE w:val="0"/>
              <w:autoSpaceDN w:val="0"/>
              <w:ind w:left="113" w:right="113"/>
              <w:jc w:val="center"/>
              <w:rPr>
                <w:rFonts w:ascii="ＭＳ ゴシック" w:eastAsia="ＭＳ ゴシック" w:hAnsi="ＭＳ 明朝"/>
                <w:sz w:val="16"/>
                <w:szCs w:val="16"/>
              </w:rPr>
            </w:pPr>
            <w:r w:rsidRPr="00D9621D">
              <w:rPr>
                <w:rFonts w:eastAsia="ＭＳ ゴシック" w:hint="eastAsia"/>
                <w:color w:val="000000"/>
                <w:sz w:val="16"/>
                <w:szCs w:val="16"/>
              </w:rPr>
              <w:t>組織・配列・分量</w:t>
            </w:r>
          </w:p>
        </w:tc>
        <w:tc>
          <w:tcPr>
            <w:tcW w:w="1908" w:type="dxa"/>
            <w:shd w:val="clear" w:color="auto" w:fill="auto"/>
          </w:tcPr>
          <w:p w14:paraId="7CA2B388" w14:textId="67492CD3" w:rsidR="002926EB" w:rsidRPr="00106312" w:rsidRDefault="002926EB" w:rsidP="003C7034">
            <w:pPr>
              <w:autoSpaceDE w:val="0"/>
              <w:autoSpaceDN w:val="0"/>
              <w:spacing w:line="240" w:lineRule="exact"/>
              <w:ind w:left="160" w:hangingChars="100" w:hanging="160"/>
              <w:rPr>
                <w:rFonts w:ascii="ＭＳ ゴシック" w:eastAsia="ＭＳ ゴシック"/>
                <w:sz w:val="16"/>
                <w:szCs w:val="16"/>
              </w:rPr>
            </w:pPr>
            <w:r w:rsidRPr="00D9621D">
              <w:rPr>
                <w:rFonts w:ascii="ＭＳ ゴシック" w:eastAsia="ＭＳ ゴシック" w:hAnsi="ＭＳ 明朝" w:hint="eastAsia"/>
                <w:sz w:val="16"/>
                <w:szCs w:val="16"/>
              </w:rPr>
              <w:t>⇒</w:t>
            </w:r>
            <w:r w:rsidR="00221170" w:rsidRPr="00221170">
              <w:rPr>
                <w:rFonts w:ascii="ＭＳ ゴシック" w:eastAsia="ＭＳ ゴシック" w:hAnsi="ＭＳ 明朝" w:hint="eastAsia"/>
                <w:sz w:val="16"/>
                <w:szCs w:val="16"/>
              </w:rPr>
              <w:t>各編章の学習を行うのに、効果的な組織・配列になっているか。</w:t>
            </w:r>
          </w:p>
        </w:tc>
        <w:tc>
          <w:tcPr>
            <w:tcW w:w="8511" w:type="dxa"/>
          </w:tcPr>
          <w:p w14:paraId="08CE57C1" w14:textId="02781439" w:rsidR="002926EB" w:rsidRPr="00D9621D" w:rsidRDefault="00284A83" w:rsidP="003C7034">
            <w:pPr>
              <w:spacing w:line="240" w:lineRule="exact"/>
              <w:ind w:left="160" w:rightChars="13" w:right="27" w:hangingChars="100" w:hanging="160"/>
              <w:rPr>
                <w:color w:val="000000" w:themeColor="text1"/>
                <w:sz w:val="16"/>
                <w:szCs w:val="16"/>
              </w:rPr>
            </w:pPr>
            <w:r w:rsidRPr="00284A83">
              <w:rPr>
                <w:rFonts w:hint="eastAsia"/>
                <w:color w:val="000000" w:themeColor="text1"/>
                <w:sz w:val="16"/>
                <w:szCs w:val="16"/>
              </w:rPr>
              <w:t>◆各編章は導入ページ「</w:t>
            </w:r>
            <w:r w:rsidRPr="00284A83">
              <w:rPr>
                <w:rFonts w:ascii="ＭＳ ゴシック" w:eastAsia="ＭＳ ゴシック" w:hAnsi="ＭＳ ゴシック" w:hint="eastAsia"/>
                <w:b/>
                <w:color w:val="FF0000"/>
                <w:sz w:val="16"/>
                <w:szCs w:val="16"/>
              </w:rPr>
              <w:t>学習のはじめに</w:t>
            </w:r>
            <w:r w:rsidRPr="00284A83">
              <w:rPr>
                <w:rFonts w:hint="eastAsia"/>
                <w:color w:val="000000" w:themeColor="text1"/>
                <w:sz w:val="16"/>
                <w:szCs w:val="16"/>
              </w:rPr>
              <w:t>」で単元を貫く問いを立てたり、学習を見通したりすることができるようにしている。本文ページでの学習を終えた後の</w:t>
            </w:r>
            <w:r w:rsidRPr="00284A83">
              <w:rPr>
                <w:rFonts w:ascii="ＭＳ ゴシック" w:eastAsia="ＭＳ ゴシック" w:hAnsi="ＭＳ ゴシック" w:hint="eastAsia"/>
                <w:b/>
                <w:color w:val="FF0000"/>
                <w:sz w:val="16"/>
                <w:szCs w:val="16"/>
              </w:rPr>
              <w:t>まとめとふり返り</w:t>
            </w:r>
            <w:r w:rsidRPr="00284A83">
              <w:rPr>
                <w:rFonts w:hint="eastAsia"/>
                <w:color w:val="000000" w:themeColor="text1"/>
                <w:sz w:val="16"/>
                <w:szCs w:val="16"/>
              </w:rPr>
              <w:t>ページでは、単元を貫く問いに答える活動を行う。この構成を各内容のまとまりで一貫させることで、生徒が学習を効果的に進めることができるようにしている。</w:t>
            </w:r>
          </w:p>
        </w:tc>
      </w:tr>
      <w:tr w:rsidR="002926EB" w:rsidRPr="00D9621D" w14:paraId="676973D7" w14:textId="77777777" w:rsidTr="00A0476A">
        <w:trPr>
          <w:cantSplit/>
          <w:trHeight w:val="534"/>
        </w:trPr>
        <w:tc>
          <w:tcPr>
            <w:tcW w:w="491" w:type="dxa"/>
            <w:vMerge/>
            <w:shd w:val="clear" w:color="auto" w:fill="D9D9D9" w:themeFill="background1" w:themeFillShade="D9"/>
          </w:tcPr>
          <w:p w14:paraId="3BE93689" w14:textId="05AEBE1E" w:rsidR="002926EB" w:rsidRPr="00D9621D" w:rsidRDefault="002926EB" w:rsidP="00B4249D">
            <w:pPr>
              <w:autoSpaceDE w:val="0"/>
              <w:autoSpaceDN w:val="0"/>
              <w:spacing w:line="240" w:lineRule="exact"/>
              <w:ind w:left="160" w:hangingChars="100" w:hanging="160"/>
              <w:rPr>
                <w:rFonts w:ascii="ＭＳ ゴシック" w:eastAsia="ＭＳ ゴシック" w:hAnsi="ＭＳ 明朝"/>
                <w:sz w:val="16"/>
                <w:szCs w:val="16"/>
              </w:rPr>
            </w:pPr>
          </w:p>
        </w:tc>
        <w:tc>
          <w:tcPr>
            <w:tcW w:w="1908" w:type="dxa"/>
            <w:shd w:val="clear" w:color="auto" w:fill="auto"/>
          </w:tcPr>
          <w:p w14:paraId="11310035" w14:textId="3FD649D0" w:rsidR="002926EB" w:rsidRPr="00D9621D" w:rsidRDefault="002926EB" w:rsidP="003C7034">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int="eastAsia"/>
                <w:sz w:val="16"/>
                <w:szCs w:val="16"/>
              </w:rPr>
              <w:t>⇒</w:t>
            </w:r>
            <w:r w:rsidR="001A11CA" w:rsidRPr="001A11CA">
              <w:rPr>
                <w:rFonts w:ascii="ＭＳ ゴシック" w:eastAsia="ＭＳ ゴシック" w:hAnsi="ＭＳ 明朝" w:hint="eastAsia"/>
                <w:b/>
                <w:color w:val="000000"/>
                <w:sz w:val="16"/>
                <w:szCs w:val="16"/>
              </w:rPr>
              <w:t>構成</w:t>
            </w:r>
            <w:r w:rsidR="001A11CA" w:rsidRPr="001A11CA">
              <w:rPr>
                <w:rFonts w:ascii="ＭＳ ゴシック" w:eastAsia="ＭＳ ゴシック" w:hint="eastAsia"/>
                <w:sz w:val="16"/>
                <w:szCs w:val="16"/>
              </w:rPr>
              <w:t>や</w:t>
            </w:r>
            <w:r w:rsidR="001A11CA" w:rsidRPr="001A11CA">
              <w:rPr>
                <w:rFonts w:ascii="ＭＳ ゴシック" w:eastAsia="ＭＳ ゴシック" w:hAnsi="ＭＳ 明朝" w:hint="eastAsia"/>
                <w:b/>
                <w:color w:val="000000"/>
                <w:sz w:val="16"/>
                <w:szCs w:val="16"/>
              </w:rPr>
              <w:t>分量</w:t>
            </w:r>
            <w:r w:rsidR="001A11CA" w:rsidRPr="001A11CA">
              <w:rPr>
                <w:rFonts w:ascii="ＭＳ ゴシック" w:eastAsia="ＭＳ ゴシック" w:hint="eastAsia"/>
                <w:sz w:val="16"/>
                <w:szCs w:val="16"/>
              </w:rPr>
              <w:t>は適切か。</w:t>
            </w:r>
          </w:p>
        </w:tc>
        <w:tc>
          <w:tcPr>
            <w:tcW w:w="8511" w:type="dxa"/>
          </w:tcPr>
          <w:p w14:paraId="1FE1AACD" w14:textId="0DCC2921" w:rsidR="002926EB" w:rsidRPr="00D9621D" w:rsidRDefault="000E55BC" w:rsidP="003C7034">
            <w:pPr>
              <w:spacing w:line="240" w:lineRule="exact"/>
              <w:ind w:left="160" w:rightChars="13" w:right="27" w:hangingChars="100" w:hanging="160"/>
              <w:rPr>
                <w:color w:val="000000" w:themeColor="text1"/>
                <w:sz w:val="16"/>
                <w:szCs w:val="16"/>
              </w:rPr>
            </w:pPr>
            <w:r w:rsidRPr="000E55BC">
              <w:rPr>
                <w:rFonts w:hint="eastAsia"/>
                <w:color w:val="000000" w:themeColor="text1"/>
                <w:sz w:val="16"/>
                <w:szCs w:val="16"/>
              </w:rPr>
              <w:t>◆配列は、</w:t>
            </w:r>
            <w:r w:rsidRPr="000E55BC">
              <w:rPr>
                <w:rFonts w:ascii="ＭＳ ゴシック" w:eastAsia="ＭＳ ゴシック" w:hAnsi="ＭＳ ゴシック" w:hint="eastAsia"/>
                <w:b/>
                <w:color w:val="FF0000"/>
                <w:sz w:val="16"/>
                <w:szCs w:val="16"/>
              </w:rPr>
              <w:t>「私たちと現代社会」「私たちの生活と政治」「私たちの生活と経済」「私たちと国際社会」</w:t>
            </w:r>
            <w:r w:rsidRPr="000E55BC">
              <w:rPr>
                <w:rFonts w:hint="eastAsia"/>
                <w:color w:val="000000" w:themeColor="text1"/>
                <w:sz w:val="16"/>
                <w:szCs w:val="16"/>
              </w:rPr>
              <w:t>の</w:t>
            </w:r>
            <w:r w:rsidRPr="000E55BC">
              <w:rPr>
                <w:rFonts w:hint="eastAsia"/>
                <w:color w:val="000000" w:themeColor="text1"/>
                <w:sz w:val="16"/>
                <w:szCs w:val="16"/>
              </w:rPr>
              <w:t>4</w:t>
            </w:r>
            <w:r w:rsidRPr="000E55BC">
              <w:rPr>
                <w:rFonts w:hint="eastAsia"/>
                <w:color w:val="000000" w:themeColor="text1"/>
                <w:sz w:val="16"/>
                <w:szCs w:val="16"/>
              </w:rPr>
              <w:t>編構成で、</w:t>
            </w:r>
            <w:r w:rsidRPr="000E55BC">
              <w:rPr>
                <w:rFonts w:ascii="ＭＳ ゴシック" w:eastAsia="ＭＳ ゴシック" w:hAnsi="ＭＳ ゴシック" w:hint="eastAsia"/>
                <w:b/>
                <w:sz w:val="16"/>
                <w:szCs w:val="16"/>
              </w:rPr>
              <w:t>社会の課題を自ら考え、主体的に関わろうとする</w:t>
            </w:r>
            <w:r w:rsidRPr="000E55BC">
              <w:rPr>
                <w:rFonts w:hint="eastAsia"/>
                <w:color w:val="000000" w:themeColor="text1"/>
                <w:sz w:val="16"/>
                <w:szCs w:val="16"/>
              </w:rPr>
              <w:t>態度を養える工夫をしている。学習指導要領が示す公民的分野の授業時数</w:t>
            </w:r>
            <w:r w:rsidRPr="000E55BC">
              <w:rPr>
                <w:rFonts w:hint="eastAsia"/>
                <w:color w:val="000000" w:themeColor="text1"/>
                <w:sz w:val="16"/>
                <w:szCs w:val="16"/>
              </w:rPr>
              <w:t>100</w:t>
            </w:r>
            <w:r w:rsidRPr="000E55BC">
              <w:rPr>
                <w:rFonts w:hint="eastAsia"/>
                <w:color w:val="000000" w:themeColor="text1"/>
                <w:sz w:val="16"/>
                <w:szCs w:val="16"/>
              </w:rPr>
              <w:t>時間で授業が完結できる。</w:t>
            </w:r>
          </w:p>
        </w:tc>
      </w:tr>
      <w:tr w:rsidR="002926EB" w:rsidRPr="00D9621D" w14:paraId="30A786F0" w14:textId="77777777" w:rsidTr="00A0476A">
        <w:trPr>
          <w:cantSplit/>
          <w:trHeight w:val="534"/>
        </w:trPr>
        <w:tc>
          <w:tcPr>
            <w:tcW w:w="491" w:type="dxa"/>
            <w:vMerge w:val="restart"/>
            <w:shd w:val="clear" w:color="auto" w:fill="D9D9D9" w:themeFill="background1" w:themeFillShade="D9"/>
            <w:textDirection w:val="tbRlV"/>
            <w:vAlign w:val="center"/>
          </w:tcPr>
          <w:p w14:paraId="1122BE0C" w14:textId="12AB3079" w:rsidR="002926EB" w:rsidRPr="00D9621D" w:rsidRDefault="002926EB" w:rsidP="00B4249D">
            <w:pPr>
              <w:autoSpaceDE w:val="0"/>
              <w:autoSpaceDN w:val="0"/>
              <w:ind w:left="113" w:right="113"/>
              <w:jc w:val="center"/>
              <w:rPr>
                <w:rFonts w:eastAsia="ＭＳ ゴシック"/>
                <w:color w:val="000000"/>
                <w:sz w:val="16"/>
                <w:szCs w:val="16"/>
              </w:rPr>
            </w:pPr>
            <w:r w:rsidRPr="00D9621D">
              <w:rPr>
                <w:rFonts w:eastAsia="ＭＳ ゴシック" w:hint="eastAsia"/>
                <w:color w:val="000000"/>
                <w:sz w:val="16"/>
                <w:szCs w:val="16"/>
              </w:rPr>
              <w:t>内容の選択</w:t>
            </w:r>
          </w:p>
        </w:tc>
        <w:tc>
          <w:tcPr>
            <w:tcW w:w="1908" w:type="dxa"/>
          </w:tcPr>
          <w:p w14:paraId="7CE1860E" w14:textId="2B5F9B0E" w:rsidR="002926EB" w:rsidRPr="00D9621D" w:rsidRDefault="002926EB" w:rsidP="003C7034">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3017F5" w:rsidRPr="003017F5">
              <w:rPr>
                <w:rFonts w:ascii="ＭＳ ゴシック" w:eastAsia="ＭＳ ゴシック" w:hAnsi="ＭＳ 明朝" w:hint="eastAsia"/>
                <w:b/>
                <w:sz w:val="16"/>
                <w:szCs w:val="16"/>
              </w:rPr>
              <w:t>現代社会の特色</w:t>
            </w:r>
            <w:r w:rsidR="003017F5" w:rsidRPr="003017F5">
              <w:rPr>
                <w:rFonts w:ascii="ＭＳ ゴシック" w:eastAsia="ＭＳ ゴシック" w:hAnsi="ＭＳ 明朝" w:hint="eastAsia"/>
                <w:sz w:val="16"/>
                <w:szCs w:val="16"/>
              </w:rPr>
              <w:t>を理解するために、どのような内容が選択され位置づけられているか。</w:t>
            </w:r>
          </w:p>
        </w:tc>
        <w:tc>
          <w:tcPr>
            <w:tcW w:w="8511" w:type="dxa"/>
          </w:tcPr>
          <w:p w14:paraId="478EAF73" w14:textId="2394108A" w:rsidR="00E624E9" w:rsidRPr="00E624E9" w:rsidRDefault="00E624E9" w:rsidP="003C7034">
            <w:pPr>
              <w:spacing w:line="240" w:lineRule="exact"/>
              <w:ind w:left="160" w:rightChars="13" w:right="27" w:hangingChars="100" w:hanging="160"/>
              <w:rPr>
                <w:color w:val="000000" w:themeColor="text1"/>
                <w:sz w:val="16"/>
                <w:szCs w:val="16"/>
              </w:rPr>
            </w:pPr>
            <w:r w:rsidRPr="00E624E9">
              <w:rPr>
                <w:rFonts w:hint="eastAsia"/>
                <w:color w:val="000000" w:themeColor="text1"/>
                <w:sz w:val="16"/>
                <w:szCs w:val="16"/>
              </w:rPr>
              <w:t>◆第</w:t>
            </w:r>
            <w:r w:rsidRPr="00E624E9">
              <w:rPr>
                <w:rFonts w:hint="eastAsia"/>
                <w:color w:val="000000" w:themeColor="text1"/>
                <w:sz w:val="16"/>
                <w:szCs w:val="16"/>
              </w:rPr>
              <w:t>1</w:t>
            </w:r>
            <w:r w:rsidRPr="00E624E9">
              <w:rPr>
                <w:rFonts w:hint="eastAsia"/>
                <w:color w:val="000000" w:themeColor="text1"/>
                <w:sz w:val="16"/>
                <w:szCs w:val="16"/>
              </w:rPr>
              <w:t>編第</w:t>
            </w:r>
            <w:r w:rsidRPr="00E624E9">
              <w:rPr>
                <w:rFonts w:hint="eastAsia"/>
                <w:color w:val="000000" w:themeColor="text1"/>
                <w:sz w:val="16"/>
                <w:szCs w:val="16"/>
              </w:rPr>
              <w:t>1</w:t>
            </w:r>
            <w:r w:rsidRPr="00E624E9">
              <w:rPr>
                <w:rFonts w:hint="eastAsia"/>
                <w:color w:val="000000" w:themeColor="text1"/>
                <w:sz w:val="16"/>
                <w:szCs w:val="16"/>
              </w:rPr>
              <w:t>章</w:t>
            </w:r>
            <w:r w:rsidRPr="00E624E9">
              <w:rPr>
                <w:rFonts w:ascii="ＭＳ ゴシック" w:eastAsia="ＭＳ ゴシック" w:hAnsi="ＭＳ ゴシック" w:hint="eastAsia"/>
                <w:b/>
                <w:color w:val="FF0000"/>
                <w:sz w:val="16"/>
                <w:szCs w:val="16"/>
              </w:rPr>
              <w:t>「私たちと現代社会」</w:t>
            </w:r>
            <w:r w:rsidRPr="00E624E9">
              <w:rPr>
                <w:rFonts w:hint="eastAsia"/>
                <w:color w:val="000000" w:themeColor="text1"/>
                <w:sz w:val="16"/>
                <w:szCs w:val="16"/>
              </w:rPr>
              <w:t>は、地理と歴史の学習成果を生かした、公民全体の導入と明確に位置づけている。少子高齢化、情報化、グローバル化という現代日本の特色や、</w:t>
            </w:r>
            <w:r w:rsidRPr="00E624E9">
              <w:rPr>
                <w:rFonts w:ascii="ＭＳ ゴシック" w:eastAsia="ＭＳ ゴシック" w:hAnsi="ＭＳ ゴシック" w:hint="eastAsia"/>
                <w:b/>
                <w:sz w:val="16"/>
                <w:szCs w:val="16"/>
              </w:rPr>
              <w:t>持続可能な社会</w:t>
            </w:r>
            <w:r w:rsidRPr="00E624E9">
              <w:rPr>
                <w:rFonts w:hint="eastAsia"/>
                <w:color w:val="000000" w:themeColor="text1"/>
                <w:sz w:val="16"/>
                <w:szCs w:val="16"/>
              </w:rPr>
              <w:t>については、教科書を通して重点的に学習し、</w:t>
            </w:r>
            <w:r w:rsidRPr="00E624E9">
              <w:rPr>
                <w:rFonts w:ascii="ＭＳ ゴシック" w:eastAsia="ＭＳ ゴシック" w:hAnsi="ＭＳ ゴシック" w:hint="eastAsia"/>
                <w:b/>
                <w:sz w:val="16"/>
                <w:szCs w:val="16"/>
              </w:rPr>
              <w:t>日本の伝統・文化</w:t>
            </w:r>
            <w:r w:rsidRPr="00E624E9">
              <w:rPr>
                <w:rFonts w:hint="eastAsia"/>
                <w:color w:val="000000" w:themeColor="text1"/>
                <w:sz w:val="16"/>
                <w:szCs w:val="16"/>
              </w:rPr>
              <w:t>の特徴を多面的に捉えて関心をもたせ、文化が現代社会を規定する大きな要因であることを理解できる。</w:t>
            </w:r>
          </w:p>
          <w:p w14:paraId="47EDB701" w14:textId="77777777" w:rsidR="00E624E9" w:rsidRPr="00E624E9" w:rsidRDefault="00E624E9" w:rsidP="003C7034">
            <w:pPr>
              <w:spacing w:line="240" w:lineRule="exact"/>
              <w:ind w:left="160" w:rightChars="13" w:right="27" w:hangingChars="100" w:hanging="160"/>
              <w:rPr>
                <w:color w:val="000000" w:themeColor="text1"/>
                <w:sz w:val="16"/>
                <w:szCs w:val="16"/>
              </w:rPr>
            </w:pPr>
            <w:r w:rsidRPr="00E624E9">
              <w:rPr>
                <w:rFonts w:hint="eastAsia"/>
                <w:color w:val="000000" w:themeColor="text1"/>
                <w:sz w:val="16"/>
                <w:szCs w:val="16"/>
              </w:rPr>
              <w:t xml:space="preserve">　</w:t>
            </w:r>
            <w:r w:rsidRPr="00751A21">
              <w:rPr>
                <w:rFonts w:hint="eastAsia"/>
                <w:color w:val="0070C0"/>
                <w:sz w:val="16"/>
                <w:szCs w:val="16"/>
              </w:rPr>
              <w:t>⇒伝統と文化（</w:t>
            </w:r>
            <w:r w:rsidRPr="00751A21">
              <w:rPr>
                <w:rFonts w:hint="eastAsia"/>
                <w:color w:val="0070C0"/>
                <w:sz w:val="16"/>
                <w:szCs w:val="16"/>
              </w:rPr>
              <w:t>P.18-23</w:t>
            </w:r>
            <w:r w:rsidRPr="00751A21">
              <w:rPr>
                <w:rFonts w:hint="eastAsia"/>
                <w:color w:val="0070C0"/>
                <w:sz w:val="16"/>
                <w:szCs w:val="16"/>
              </w:rPr>
              <w:t>、</w:t>
            </w:r>
            <w:r w:rsidRPr="00751A21">
              <w:rPr>
                <w:rFonts w:hint="eastAsia"/>
                <w:color w:val="0070C0"/>
                <w:sz w:val="16"/>
                <w:szCs w:val="16"/>
              </w:rPr>
              <w:t>202-203</w:t>
            </w:r>
            <w:r w:rsidRPr="00751A21">
              <w:rPr>
                <w:rFonts w:hint="eastAsia"/>
                <w:color w:val="0070C0"/>
                <w:sz w:val="16"/>
                <w:szCs w:val="16"/>
              </w:rPr>
              <w:t>など）</w:t>
            </w:r>
          </w:p>
          <w:p w14:paraId="586DD955" w14:textId="17B4693C" w:rsidR="002926EB" w:rsidRPr="00751A21" w:rsidRDefault="00E624E9" w:rsidP="003C7034">
            <w:pPr>
              <w:spacing w:line="240" w:lineRule="exact"/>
              <w:ind w:left="160" w:rightChars="13" w:right="27" w:hangingChars="100" w:hanging="160"/>
              <w:rPr>
                <w:color w:val="000000" w:themeColor="text1"/>
                <w:sz w:val="16"/>
                <w:szCs w:val="16"/>
              </w:rPr>
            </w:pPr>
            <w:r w:rsidRPr="00E624E9">
              <w:rPr>
                <w:rFonts w:hint="eastAsia"/>
                <w:color w:val="000000" w:themeColor="text1"/>
                <w:sz w:val="16"/>
                <w:szCs w:val="16"/>
              </w:rPr>
              <w:t xml:space="preserve">　</w:t>
            </w:r>
            <w:r w:rsidRPr="00751A21">
              <w:rPr>
                <w:rFonts w:hint="eastAsia"/>
                <w:color w:val="0070C0"/>
                <w:sz w:val="16"/>
                <w:szCs w:val="16"/>
              </w:rPr>
              <w:t>⇒持続可能な社会（巻頭</w:t>
            </w:r>
            <w:r w:rsidRPr="00751A21">
              <w:rPr>
                <w:rFonts w:hint="eastAsia"/>
                <w:color w:val="0070C0"/>
                <w:sz w:val="16"/>
                <w:szCs w:val="16"/>
              </w:rPr>
              <w:t>1-</w:t>
            </w:r>
            <w:r w:rsidRPr="00751A21">
              <w:rPr>
                <w:rFonts w:hint="eastAsia"/>
                <w:color w:val="0070C0"/>
                <w:sz w:val="16"/>
                <w:szCs w:val="16"/>
              </w:rPr>
              <w:t>巻頭</w:t>
            </w:r>
            <w:r w:rsidRPr="00751A21">
              <w:rPr>
                <w:rFonts w:hint="eastAsia"/>
                <w:color w:val="0070C0"/>
                <w:sz w:val="16"/>
                <w:szCs w:val="16"/>
              </w:rPr>
              <w:t>2</w:t>
            </w:r>
            <w:r w:rsidRPr="00751A21">
              <w:rPr>
                <w:rFonts w:hint="eastAsia"/>
                <w:color w:val="0070C0"/>
                <w:sz w:val="16"/>
                <w:szCs w:val="16"/>
              </w:rPr>
              <w:t>、</w:t>
            </w:r>
            <w:r w:rsidRPr="00751A21">
              <w:rPr>
                <w:rFonts w:hint="eastAsia"/>
                <w:color w:val="0070C0"/>
                <w:sz w:val="16"/>
                <w:szCs w:val="16"/>
              </w:rPr>
              <w:t>14-15</w:t>
            </w:r>
            <w:r w:rsidRPr="00751A21">
              <w:rPr>
                <w:rFonts w:hint="eastAsia"/>
                <w:color w:val="0070C0"/>
                <w:sz w:val="16"/>
                <w:szCs w:val="16"/>
              </w:rPr>
              <w:t>、</w:t>
            </w:r>
            <w:r w:rsidRPr="00751A21">
              <w:rPr>
                <w:rFonts w:hint="eastAsia"/>
                <w:color w:val="0070C0"/>
                <w:sz w:val="16"/>
                <w:szCs w:val="16"/>
              </w:rPr>
              <w:t>16-17</w:t>
            </w:r>
            <w:r w:rsidRPr="00751A21">
              <w:rPr>
                <w:rFonts w:hint="eastAsia"/>
                <w:color w:val="0070C0"/>
                <w:sz w:val="16"/>
                <w:szCs w:val="16"/>
              </w:rPr>
              <w:t>など）</w:t>
            </w:r>
          </w:p>
        </w:tc>
      </w:tr>
      <w:tr w:rsidR="002926EB" w:rsidRPr="00D9621D" w14:paraId="3FF3248A" w14:textId="77777777" w:rsidTr="00A0476A">
        <w:trPr>
          <w:cantSplit/>
          <w:trHeight w:val="597"/>
        </w:trPr>
        <w:tc>
          <w:tcPr>
            <w:tcW w:w="491" w:type="dxa"/>
            <w:vMerge/>
            <w:shd w:val="clear" w:color="auto" w:fill="D9D9D9" w:themeFill="background1" w:themeFillShade="D9"/>
            <w:textDirection w:val="tbRlV"/>
            <w:vAlign w:val="center"/>
          </w:tcPr>
          <w:p w14:paraId="25F0622E" w14:textId="77777777" w:rsidR="002926EB" w:rsidRPr="00D9621D" w:rsidRDefault="002926EB" w:rsidP="00B4249D">
            <w:pPr>
              <w:autoSpaceDE w:val="0"/>
              <w:autoSpaceDN w:val="0"/>
              <w:ind w:left="113" w:right="113"/>
              <w:jc w:val="center"/>
              <w:rPr>
                <w:rFonts w:eastAsia="ＭＳ ゴシック"/>
                <w:color w:val="000000"/>
                <w:sz w:val="16"/>
                <w:szCs w:val="16"/>
              </w:rPr>
            </w:pPr>
          </w:p>
        </w:tc>
        <w:tc>
          <w:tcPr>
            <w:tcW w:w="1908" w:type="dxa"/>
          </w:tcPr>
          <w:p w14:paraId="11F35302" w14:textId="44CD2514" w:rsidR="002926EB" w:rsidRPr="00D9621D" w:rsidRDefault="002926EB" w:rsidP="003C7034">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BC2076" w:rsidRPr="00BC2076">
              <w:rPr>
                <w:rFonts w:ascii="ＭＳ ゴシック" w:eastAsia="ＭＳ ゴシック" w:hAnsi="ＭＳ 明朝" w:hint="eastAsia"/>
                <w:b/>
                <w:sz w:val="16"/>
                <w:szCs w:val="16"/>
              </w:rPr>
              <w:t>政治単元</w:t>
            </w:r>
            <w:r w:rsidR="00BC2076" w:rsidRPr="00BC2076">
              <w:rPr>
                <w:rFonts w:ascii="ＭＳ ゴシック" w:eastAsia="ＭＳ ゴシック" w:hAnsi="ＭＳ 明朝" w:hint="eastAsia"/>
                <w:sz w:val="16"/>
                <w:szCs w:val="16"/>
              </w:rPr>
              <w:t>では人権を中心に、どのような内容が選択され位置づけられているか。</w:t>
            </w:r>
          </w:p>
        </w:tc>
        <w:tc>
          <w:tcPr>
            <w:tcW w:w="8511" w:type="dxa"/>
          </w:tcPr>
          <w:p w14:paraId="6024EE18" w14:textId="0D74AF43" w:rsidR="00DA35B2" w:rsidRPr="00DA35B2" w:rsidRDefault="00DA35B2" w:rsidP="003C7034">
            <w:pPr>
              <w:spacing w:line="240" w:lineRule="exact"/>
              <w:ind w:left="160" w:rightChars="13" w:right="27" w:hangingChars="100" w:hanging="160"/>
              <w:rPr>
                <w:color w:val="000000" w:themeColor="text1"/>
                <w:sz w:val="16"/>
                <w:szCs w:val="16"/>
              </w:rPr>
            </w:pPr>
            <w:r w:rsidRPr="00DA35B2">
              <w:rPr>
                <w:rFonts w:hint="eastAsia"/>
                <w:color w:val="000000" w:themeColor="text1"/>
                <w:sz w:val="16"/>
                <w:szCs w:val="16"/>
              </w:rPr>
              <w:t>◆第</w:t>
            </w:r>
            <w:r w:rsidRPr="00DA35B2">
              <w:rPr>
                <w:rFonts w:hint="eastAsia"/>
                <w:color w:val="000000" w:themeColor="text1"/>
                <w:sz w:val="16"/>
                <w:szCs w:val="16"/>
              </w:rPr>
              <w:t>2</w:t>
            </w:r>
            <w:r w:rsidRPr="00DA35B2">
              <w:rPr>
                <w:rFonts w:hint="eastAsia"/>
                <w:color w:val="000000" w:themeColor="text1"/>
                <w:sz w:val="16"/>
                <w:szCs w:val="16"/>
              </w:rPr>
              <w:t>編</w:t>
            </w:r>
            <w:r w:rsidRPr="00DA35B2">
              <w:rPr>
                <w:rFonts w:ascii="ＭＳ ゴシック" w:eastAsia="ＭＳ ゴシック" w:hAnsi="ＭＳ ゴシック" w:hint="eastAsia"/>
                <w:b/>
                <w:color w:val="FF0000"/>
                <w:sz w:val="16"/>
                <w:szCs w:val="16"/>
              </w:rPr>
              <w:t>「私たちの生活と政治」</w:t>
            </w:r>
            <w:r w:rsidRPr="00DA35B2">
              <w:rPr>
                <w:rFonts w:hint="eastAsia"/>
                <w:color w:val="000000" w:themeColor="text1"/>
                <w:sz w:val="16"/>
                <w:szCs w:val="16"/>
              </w:rPr>
              <w:t>では、個人の尊重を基礎として、第</w:t>
            </w:r>
            <w:r w:rsidRPr="00DA35B2">
              <w:rPr>
                <w:rFonts w:hint="eastAsia"/>
                <w:color w:val="000000" w:themeColor="text1"/>
                <w:sz w:val="16"/>
                <w:szCs w:val="16"/>
              </w:rPr>
              <w:t>1</w:t>
            </w:r>
            <w:r w:rsidRPr="00DA35B2">
              <w:rPr>
                <w:rFonts w:hint="eastAsia"/>
                <w:color w:val="000000" w:themeColor="text1"/>
                <w:sz w:val="16"/>
                <w:szCs w:val="16"/>
              </w:rPr>
              <w:t>編のきまりや合意する方法の学習の延長線上にある</w:t>
            </w:r>
            <w:r w:rsidRPr="00DA35B2">
              <w:rPr>
                <w:rFonts w:ascii="ＭＳ ゴシック" w:eastAsia="ＭＳ ゴシック" w:hAnsi="ＭＳ ゴシック" w:hint="eastAsia"/>
                <w:b/>
                <w:sz w:val="16"/>
                <w:szCs w:val="16"/>
              </w:rPr>
              <w:t>民主主義の理解</w:t>
            </w:r>
            <w:r w:rsidRPr="00DA35B2">
              <w:rPr>
                <w:rFonts w:hint="eastAsia"/>
                <w:color w:val="000000" w:themeColor="text1"/>
                <w:sz w:val="16"/>
                <w:szCs w:val="16"/>
              </w:rPr>
              <w:t>に基づき、憲法を学習できる単元構成になっている。</w:t>
            </w:r>
          </w:p>
          <w:p w14:paraId="03CF0449" w14:textId="417DAD78" w:rsidR="00DA35B2" w:rsidRPr="00DA35B2" w:rsidRDefault="00DA35B2" w:rsidP="003C7034">
            <w:pPr>
              <w:spacing w:line="240" w:lineRule="exact"/>
              <w:ind w:left="160" w:rightChars="13" w:right="27" w:hangingChars="100" w:hanging="160"/>
              <w:rPr>
                <w:color w:val="000000" w:themeColor="text1"/>
                <w:sz w:val="16"/>
                <w:szCs w:val="16"/>
              </w:rPr>
            </w:pPr>
            <w:r w:rsidRPr="00DA35B2">
              <w:rPr>
                <w:rFonts w:hint="eastAsia"/>
                <w:color w:val="000000" w:themeColor="text1"/>
                <w:sz w:val="16"/>
                <w:szCs w:val="16"/>
              </w:rPr>
              <w:t>◆</w:t>
            </w:r>
            <w:r w:rsidRPr="00DA35B2">
              <w:rPr>
                <w:rFonts w:ascii="ＭＳ ゴシック" w:eastAsia="ＭＳ ゴシック" w:hAnsi="ＭＳ ゴシック" w:hint="eastAsia"/>
                <w:b/>
                <w:sz w:val="16"/>
                <w:szCs w:val="16"/>
              </w:rPr>
              <w:t>立憲主義</w:t>
            </w:r>
            <w:r w:rsidRPr="00DA35B2">
              <w:rPr>
                <w:rFonts w:hint="eastAsia"/>
                <w:color w:val="000000" w:themeColor="text1"/>
                <w:sz w:val="16"/>
                <w:szCs w:val="16"/>
              </w:rPr>
              <w:t>に基づいて民主政治が行われていることに着目させ、憲法の目的は人権保障であることを学習できる。基本的人権の尊重を深める学習をはじめ、個人情報保護や環境権など現代社会の人権の課題も取り上げている。</w:t>
            </w:r>
          </w:p>
          <w:p w14:paraId="7143EF59" w14:textId="5FD6761A" w:rsidR="002926EB" w:rsidRPr="00DA35B2" w:rsidRDefault="00DA35B2" w:rsidP="003C7034">
            <w:pPr>
              <w:spacing w:line="240" w:lineRule="exact"/>
              <w:ind w:left="160" w:rightChars="13" w:right="27" w:hangingChars="100" w:hanging="160"/>
              <w:rPr>
                <w:color w:val="000000" w:themeColor="text1"/>
                <w:sz w:val="16"/>
                <w:szCs w:val="16"/>
              </w:rPr>
            </w:pPr>
            <w:r w:rsidRPr="00DA35B2">
              <w:rPr>
                <w:rFonts w:hint="eastAsia"/>
                <w:color w:val="000000" w:themeColor="text1"/>
                <w:sz w:val="16"/>
                <w:szCs w:val="16"/>
              </w:rPr>
              <w:t>◆</w:t>
            </w:r>
            <w:r w:rsidRPr="00DA35B2">
              <w:rPr>
                <w:rFonts w:ascii="ＭＳ ゴシック" w:eastAsia="ＭＳ ゴシック" w:hAnsi="ＭＳ ゴシック" w:hint="eastAsia"/>
                <w:b/>
                <w:sz w:val="16"/>
                <w:szCs w:val="16"/>
              </w:rPr>
              <w:t>三権分立</w:t>
            </w:r>
            <w:r w:rsidRPr="00DA35B2">
              <w:rPr>
                <w:rFonts w:hint="eastAsia"/>
                <w:color w:val="000000" w:themeColor="text1"/>
                <w:sz w:val="16"/>
                <w:szCs w:val="16"/>
              </w:rPr>
              <w:t>などの民主政治全体のしくみを理解してから、個別的に学習を深める工夫がなされている。地方自治は、地域の調査や見学などを通じて理解できる工夫をし、国政では、国会のしくみや働き、内閣では国民主権と行政との関係、裁判所では公正な裁判と人権尊重を明確にしている。</w:t>
            </w:r>
          </w:p>
        </w:tc>
      </w:tr>
      <w:tr w:rsidR="002926EB" w:rsidRPr="00D9621D" w14:paraId="770D7D03" w14:textId="77777777" w:rsidTr="00A0476A">
        <w:trPr>
          <w:cantSplit/>
          <w:trHeight w:val="496"/>
        </w:trPr>
        <w:tc>
          <w:tcPr>
            <w:tcW w:w="491" w:type="dxa"/>
            <w:vMerge/>
            <w:shd w:val="clear" w:color="auto" w:fill="D9D9D9" w:themeFill="background1" w:themeFillShade="D9"/>
            <w:textDirection w:val="tbRlV"/>
            <w:vAlign w:val="center"/>
          </w:tcPr>
          <w:p w14:paraId="6DCD9274" w14:textId="77777777" w:rsidR="002926EB" w:rsidRPr="00D9621D" w:rsidRDefault="002926EB" w:rsidP="00B4249D">
            <w:pPr>
              <w:autoSpaceDE w:val="0"/>
              <w:autoSpaceDN w:val="0"/>
              <w:ind w:left="113" w:right="113"/>
              <w:jc w:val="center"/>
              <w:rPr>
                <w:rFonts w:eastAsia="ＭＳ ゴシック"/>
                <w:color w:val="000000"/>
                <w:sz w:val="16"/>
                <w:szCs w:val="16"/>
              </w:rPr>
            </w:pPr>
          </w:p>
        </w:tc>
        <w:tc>
          <w:tcPr>
            <w:tcW w:w="1908" w:type="dxa"/>
          </w:tcPr>
          <w:p w14:paraId="0278618F" w14:textId="554CD621" w:rsidR="002926EB" w:rsidRPr="00D9621D" w:rsidRDefault="002926EB" w:rsidP="00B4249D">
            <w:pPr>
              <w:autoSpaceDE w:val="0"/>
              <w:autoSpaceDN w:val="0"/>
              <w:spacing w:line="240" w:lineRule="exact"/>
              <w:ind w:left="160" w:hangingChars="100" w:hanging="160"/>
              <w:jc w:val="left"/>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17400B" w:rsidRPr="0017400B">
              <w:rPr>
                <w:rFonts w:ascii="ＭＳ ゴシック" w:eastAsia="ＭＳ ゴシック" w:hAnsi="ＭＳ 明朝" w:hint="eastAsia"/>
                <w:b/>
                <w:sz w:val="16"/>
                <w:szCs w:val="16"/>
              </w:rPr>
              <w:t>法に関する内容</w:t>
            </w:r>
            <w:r w:rsidR="0017400B" w:rsidRPr="0017400B">
              <w:rPr>
                <w:rFonts w:ascii="ＭＳ ゴシック" w:eastAsia="ＭＳ ゴシック" w:hAnsi="ＭＳ 明朝" w:hint="eastAsia"/>
                <w:sz w:val="16"/>
                <w:szCs w:val="16"/>
              </w:rPr>
              <w:t>は、どのように選択され位置づけられているか。</w:t>
            </w:r>
          </w:p>
        </w:tc>
        <w:tc>
          <w:tcPr>
            <w:tcW w:w="8511" w:type="dxa"/>
          </w:tcPr>
          <w:p w14:paraId="5F435056" w14:textId="744004C8" w:rsidR="002926EB" w:rsidRPr="007B313F" w:rsidRDefault="007B313F" w:rsidP="007B313F">
            <w:pPr>
              <w:autoSpaceDE w:val="0"/>
              <w:autoSpaceDN w:val="0"/>
              <w:spacing w:line="240" w:lineRule="exact"/>
              <w:ind w:left="160" w:rightChars="13" w:right="27" w:hangingChars="100" w:hanging="160"/>
              <w:jc w:val="left"/>
              <w:rPr>
                <w:color w:val="000000" w:themeColor="text1"/>
                <w:sz w:val="16"/>
                <w:szCs w:val="16"/>
              </w:rPr>
            </w:pPr>
            <w:r w:rsidRPr="007B313F">
              <w:rPr>
                <w:rFonts w:hint="eastAsia"/>
                <w:color w:val="000000" w:themeColor="text1"/>
                <w:sz w:val="16"/>
                <w:szCs w:val="16"/>
              </w:rPr>
              <w:t>◆社会の変化に対応し、身近な事例から、きまりの意義や契約と責任、法による人権保障、裁判員制度などについての基礎から実践的な内容を取り上げている。</w:t>
            </w:r>
          </w:p>
        </w:tc>
      </w:tr>
      <w:tr w:rsidR="002926EB" w:rsidRPr="00D9621D" w14:paraId="56861E48" w14:textId="77777777" w:rsidTr="00533FE1">
        <w:trPr>
          <w:cantSplit/>
          <w:trHeight w:val="1254"/>
        </w:trPr>
        <w:tc>
          <w:tcPr>
            <w:tcW w:w="491" w:type="dxa"/>
            <w:vMerge/>
            <w:shd w:val="clear" w:color="auto" w:fill="D9D9D9" w:themeFill="background1" w:themeFillShade="D9"/>
            <w:textDirection w:val="tbRlV"/>
            <w:vAlign w:val="center"/>
          </w:tcPr>
          <w:p w14:paraId="5B81CDE8" w14:textId="77777777" w:rsidR="002926EB" w:rsidRPr="00D9621D" w:rsidRDefault="002926EB" w:rsidP="00B4249D">
            <w:pPr>
              <w:autoSpaceDE w:val="0"/>
              <w:autoSpaceDN w:val="0"/>
              <w:ind w:left="113" w:right="113"/>
              <w:jc w:val="center"/>
              <w:rPr>
                <w:rFonts w:eastAsia="ＭＳ ゴシック"/>
                <w:color w:val="000000"/>
                <w:sz w:val="16"/>
                <w:szCs w:val="16"/>
              </w:rPr>
            </w:pPr>
          </w:p>
        </w:tc>
        <w:tc>
          <w:tcPr>
            <w:tcW w:w="1908" w:type="dxa"/>
          </w:tcPr>
          <w:p w14:paraId="1DC513D3" w14:textId="7E11F146" w:rsidR="002926EB" w:rsidRPr="00D9621D" w:rsidRDefault="002926EB" w:rsidP="00B4249D">
            <w:pPr>
              <w:autoSpaceDE w:val="0"/>
              <w:autoSpaceDN w:val="0"/>
              <w:spacing w:line="240" w:lineRule="exact"/>
              <w:ind w:left="160" w:hangingChars="100" w:hanging="160"/>
              <w:rPr>
                <w:rFonts w:ascii="ＭＳ 明朝" w:hAnsi="ＭＳ 明朝"/>
                <w:sz w:val="16"/>
                <w:szCs w:val="16"/>
              </w:rPr>
            </w:pPr>
            <w:r w:rsidRPr="00D9621D">
              <w:rPr>
                <w:rFonts w:ascii="ＭＳ ゴシック" w:eastAsia="ＭＳ ゴシック" w:hAnsi="ＭＳ 明朝" w:hint="eastAsia"/>
                <w:sz w:val="16"/>
                <w:szCs w:val="16"/>
              </w:rPr>
              <w:t>⇒</w:t>
            </w:r>
            <w:r w:rsidR="00A37B86" w:rsidRPr="00A37B86">
              <w:rPr>
                <w:rFonts w:ascii="ＭＳ ゴシック" w:eastAsia="ＭＳ ゴシック" w:hAnsi="ＭＳ 明朝" w:hint="eastAsia"/>
                <w:b/>
                <w:sz w:val="16"/>
                <w:szCs w:val="16"/>
              </w:rPr>
              <w:t>経済単元</w:t>
            </w:r>
            <w:r w:rsidR="00A37B86" w:rsidRPr="00A37B86">
              <w:rPr>
                <w:rFonts w:ascii="ＭＳ ゴシック" w:eastAsia="ＭＳ ゴシック" w:hAnsi="ＭＳ 明朝" w:hint="eastAsia"/>
                <w:sz w:val="16"/>
                <w:szCs w:val="16"/>
              </w:rPr>
              <w:t>では身近な経済活動と市場経済を中心に、どのような内容が選択され位置づけられているか。</w:t>
            </w:r>
          </w:p>
        </w:tc>
        <w:tc>
          <w:tcPr>
            <w:tcW w:w="8511" w:type="dxa"/>
          </w:tcPr>
          <w:p w14:paraId="2C9657A0" w14:textId="57046E82" w:rsidR="002926EB" w:rsidRPr="00C201D9" w:rsidRDefault="00C201D9" w:rsidP="00C201D9">
            <w:pPr>
              <w:autoSpaceDE w:val="0"/>
              <w:autoSpaceDN w:val="0"/>
              <w:spacing w:line="240" w:lineRule="exact"/>
              <w:ind w:left="160" w:rightChars="13" w:right="27" w:hangingChars="100" w:hanging="160"/>
              <w:jc w:val="left"/>
              <w:rPr>
                <w:color w:val="000000" w:themeColor="text1"/>
                <w:sz w:val="16"/>
                <w:szCs w:val="16"/>
              </w:rPr>
            </w:pPr>
            <w:r w:rsidRPr="00C201D9">
              <w:rPr>
                <w:rFonts w:hint="eastAsia"/>
                <w:color w:val="000000" w:themeColor="text1"/>
                <w:sz w:val="16"/>
                <w:szCs w:val="16"/>
              </w:rPr>
              <w:t>◆第</w:t>
            </w:r>
            <w:r w:rsidRPr="00C201D9">
              <w:rPr>
                <w:rFonts w:hint="eastAsia"/>
                <w:color w:val="000000" w:themeColor="text1"/>
                <w:sz w:val="16"/>
                <w:szCs w:val="16"/>
              </w:rPr>
              <w:t>3</w:t>
            </w:r>
            <w:r w:rsidRPr="00C201D9">
              <w:rPr>
                <w:rFonts w:hint="eastAsia"/>
                <w:color w:val="000000" w:themeColor="text1"/>
                <w:sz w:val="16"/>
                <w:szCs w:val="16"/>
              </w:rPr>
              <w:t>編</w:t>
            </w:r>
            <w:r w:rsidRPr="00C201D9">
              <w:rPr>
                <w:rFonts w:ascii="ＭＳ ゴシック" w:eastAsia="ＭＳ ゴシック" w:hAnsi="ＭＳ ゴシック" w:hint="eastAsia"/>
                <w:b/>
                <w:color w:val="FF0000"/>
                <w:sz w:val="16"/>
                <w:szCs w:val="16"/>
              </w:rPr>
              <w:t>「私たちの生活と経済」</w:t>
            </w:r>
            <w:r w:rsidRPr="00C201D9">
              <w:rPr>
                <w:rFonts w:hint="eastAsia"/>
                <w:color w:val="000000" w:themeColor="text1"/>
                <w:sz w:val="16"/>
                <w:szCs w:val="16"/>
              </w:rPr>
              <w:t>では、</w:t>
            </w:r>
            <w:r w:rsidRPr="00C201D9">
              <w:rPr>
                <w:rFonts w:ascii="ＭＳ ゴシック" w:eastAsia="ＭＳ ゴシック" w:hAnsi="ＭＳ ゴシック" w:hint="eastAsia"/>
                <w:b/>
                <w:sz w:val="16"/>
                <w:szCs w:val="16"/>
              </w:rPr>
              <w:t>消費の学習</w:t>
            </w:r>
            <w:r w:rsidRPr="00C201D9">
              <w:rPr>
                <w:rFonts w:hint="eastAsia"/>
                <w:color w:val="000000" w:themeColor="text1"/>
                <w:sz w:val="16"/>
                <w:szCs w:val="16"/>
              </w:rPr>
              <w:t>で、具体的事例から家計・流通・価格、市場経済の意義に関心をもって学習できる。</w:t>
            </w:r>
            <w:r w:rsidRPr="00C201D9">
              <w:rPr>
                <w:rFonts w:ascii="ＭＳ ゴシック" w:eastAsia="ＭＳ ゴシック" w:hAnsi="ＭＳ ゴシック" w:hint="eastAsia"/>
                <w:b/>
                <w:sz w:val="16"/>
                <w:szCs w:val="16"/>
              </w:rPr>
              <w:t>生産の学習</w:t>
            </w:r>
            <w:r w:rsidRPr="00C201D9">
              <w:rPr>
                <w:rFonts w:hint="eastAsia"/>
                <w:color w:val="000000" w:themeColor="text1"/>
                <w:sz w:val="16"/>
                <w:szCs w:val="16"/>
              </w:rPr>
              <w:t>で、株式会社のしくみと企業の競争の意義、景気の問題、労働について、基礎をふまえて実践的な内容を学習できる。</w:t>
            </w:r>
            <w:r w:rsidRPr="00C201D9">
              <w:rPr>
                <w:rFonts w:ascii="ＭＳ ゴシック" w:eastAsia="ＭＳ ゴシック" w:hAnsi="ＭＳ ゴシック" w:hint="eastAsia"/>
                <w:b/>
                <w:sz w:val="16"/>
                <w:szCs w:val="16"/>
              </w:rPr>
              <w:t>金融の学習</w:t>
            </w:r>
            <w:r w:rsidRPr="00C201D9">
              <w:rPr>
                <w:rFonts w:hint="eastAsia"/>
                <w:color w:val="000000" w:themeColor="text1"/>
                <w:sz w:val="16"/>
                <w:szCs w:val="16"/>
              </w:rPr>
              <w:t>で、金融の意義や日本銀行の役割、為替相場のしくみの基礎を学習できる。</w:t>
            </w:r>
            <w:r w:rsidRPr="00C201D9">
              <w:rPr>
                <w:rFonts w:ascii="ＭＳ ゴシック" w:eastAsia="ＭＳ ゴシック" w:hAnsi="ＭＳ ゴシック" w:hint="eastAsia"/>
                <w:b/>
                <w:sz w:val="16"/>
                <w:szCs w:val="16"/>
              </w:rPr>
              <w:t>財政の学習</w:t>
            </w:r>
            <w:r w:rsidRPr="00C201D9">
              <w:rPr>
                <w:rFonts w:hint="eastAsia"/>
                <w:color w:val="000000" w:themeColor="text1"/>
                <w:sz w:val="16"/>
                <w:szCs w:val="16"/>
              </w:rPr>
              <w:t>で、財政のしくみを学習した上で、消費者保護、社会保障、公害対策を学び、国民生活に果たす役割を系統的に学習できる。</w:t>
            </w:r>
          </w:p>
        </w:tc>
      </w:tr>
      <w:tr w:rsidR="002926EB" w:rsidRPr="00D9621D" w14:paraId="69DCCB98" w14:textId="77777777" w:rsidTr="00A0476A">
        <w:trPr>
          <w:cantSplit/>
          <w:trHeight w:val="492"/>
        </w:trPr>
        <w:tc>
          <w:tcPr>
            <w:tcW w:w="491" w:type="dxa"/>
            <w:vMerge/>
            <w:shd w:val="clear" w:color="auto" w:fill="D9D9D9" w:themeFill="background1" w:themeFillShade="D9"/>
            <w:textDirection w:val="tbRlV"/>
            <w:vAlign w:val="center"/>
          </w:tcPr>
          <w:p w14:paraId="7244A3C5" w14:textId="77777777" w:rsidR="002926EB" w:rsidRPr="00D9621D" w:rsidRDefault="002926EB" w:rsidP="00B4249D">
            <w:pPr>
              <w:autoSpaceDE w:val="0"/>
              <w:autoSpaceDN w:val="0"/>
              <w:ind w:left="113" w:right="113"/>
              <w:jc w:val="center"/>
              <w:rPr>
                <w:rFonts w:eastAsia="ＭＳ ゴシック"/>
                <w:color w:val="000000"/>
                <w:sz w:val="16"/>
                <w:szCs w:val="16"/>
              </w:rPr>
            </w:pPr>
          </w:p>
        </w:tc>
        <w:tc>
          <w:tcPr>
            <w:tcW w:w="1908" w:type="dxa"/>
          </w:tcPr>
          <w:p w14:paraId="4E4BA0D2" w14:textId="289FA8AB" w:rsidR="002926EB" w:rsidRPr="00D9621D" w:rsidRDefault="002926EB" w:rsidP="00B4249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1B296B" w:rsidRPr="001B296B">
              <w:rPr>
                <w:rFonts w:ascii="ＭＳ ゴシック" w:eastAsia="ＭＳ ゴシック" w:hAnsi="ＭＳ 明朝" w:hint="eastAsia"/>
                <w:b/>
                <w:sz w:val="16"/>
                <w:szCs w:val="16"/>
              </w:rPr>
              <w:t>金融に関する内容</w:t>
            </w:r>
            <w:r w:rsidR="001B296B" w:rsidRPr="001B296B">
              <w:rPr>
                <w:rFonts w:ascii="ＭＳ ゴシック" w:eastAsia="ＭＳ ゴシック" w:hAnsi="ＭＳ 明朝" w:hint="eastAsia"/>
                <w:sz w:val="16"/>
                <w:szCs w:val="16"/>
              </w:rPr>
              <w:t>は、どのように選択され位置づけられているか。</w:t>
            </w:r>
          </w:p>
        </w:tc>
        <w:tc>
          <w:tcPr>
            <w:tcW w:w="8511" w:type="dxa"/>
          </w:tcPr>
          <w:p w14:paraId="466573A0" w14:textId="3E788A40" w:rsidR="002926EB" w:rsidRPr="003C34AF" w:rsidRDefault="003C34AF" w:rsidP="003C34AF">
            <w:pPr>
              <w:spacing w:line="240" w:lineRule="exact"/>
              <w:ind w:left="160" w:rightChars="13" w:right="27" w:hangingChars="100" w:hanging="160"/>
              <w:rPr>
                <w:color w:val="000000" w:themeColor="text1"/>
                <w:sz w:val="16"/>
                <w:szCs w:val="16"/>
              </w:rPr>
            </w:pPr>
            <w:r w:rsidRPr="003C34AF">
              <w:rPr>
                <w:rFonts w:hint="eastAsia"/>
                <w:color w:val="000000" w:themeColor="text1"/>
                <w:sz w:val="16"/>
                <w:szCs w:val="16"/>
              </w:rPr>
              <w:t>◆金融機関や日本銀行などの基礎的な金融のしくみのほか、株式、外国為替相場、金融商品のリスクとリターンなどの実践的な内容を取り上げている。</w:t>
            </w:r>
          </w:p>
        </w:tc>
      </w:tr>
      <w:tr w:rsidR="00182B28" w:rsidRPr="00D9621D" w14:paraId="25343B94" w14:textId="77777777" w:rsidTr="003C7034">
        <w:trPr>
          <w:cantSplit/>
          <w:trHeight w:val="1098"/>
        </w:trPr>
        <w:tc>
          <w:tcPr>
            <w:tcW w:w="491" w:type="dxa"/>
            <w:vMerge/>
            <w:shd w:val="clear" w:color="auto" w:fill="D9D9D9" w:themeFill="background1" w:themeFillShade="D9"/>
            <w:textDirection w:val="tbRlV"/>
            <w:vAlign w:val="center"/>
          </w:tcPr>
          <w:p w14:paraId="567B824D" w14:textId="77777777" w:rsidR="00182B28" w:rsidRPr="00D9621D" w:rsidRDefault="00182B28" w:rsidP="00B4249D">
            <w:pPr>
              <w:autoSpaceDE w:val="0"/>
              <w:autoSpaceDN w:val="0"/>
              <w:ind w:left="113" w:right="113"/>
              <w:jc w:val="center"/>
              <w:rPr>
                <w:rFonts w:eastAsia="ＭＳ ゴシック"/>
                <w:color w:val="000000"/>
                <w:sz w:val="16"/>
                <w:szCs w:val="16"/>
              </w:rPr>
            </w:pPr>
          </w:p>
        </w:tc>
        <w:tc>
          <w:tcPr>
            <w:tcW w:w="1908" w:type="dxa"/>
          </w:tcPr>
          <w:p w14:paraId="5B429605" w14:textId="5B088C3C" w:rsidR="00182B28" w:rsidRPr="00D9621D" w:rsidRDefault="00182B28" w:rsidP="00B4249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D64EE0" w:rsidRPr="00D64EE0">
              <w:rPr>
                <w:rFonts w:ascii="ＭＳ ゴシック" w:eastAsia="ＭＳ ゴシック" w:hAnsi="ＭＳ 明朝" w:hint="eastAsia"/>
                <w:b/>
                <w:sz w:val="16"/>
                <w:szCs w:val="16"/>
              </w:rPr>
              <w:t>国際単元</w:t>
            </w:r>
            <w:r w:rsidR="00D64EE0" w:rsidRPr="00D64EE0">
              <w:rPr>
                <w:rFonts w:ascii="ＭＳ ゴシック" w:eastAsia="ＭＳ ゴシック" w:hAnsi="ＭＳ 明朝" w:hint="eastAsia"/>
                <w:sz w:val="16"/>
                <w:szCs w:val="16"/>
              </w:rPr>
              <w:t>では平和と環境を中心に、どのような内容が選択され位置づけられているか。</w:t>
            </w:r>
          </w:p>
        </w:tc>
        <w:tc>
          <w:tcPr>
            <w:tcW w:w="8511" w:type="dxa"/>
          </w:tcPr>
          <w:p w14:paraId="248213B0" w14:textId="44B6CD1B" w:rsidR="00182B28" w:rsidRPr="0000196B" w:rsidRDefault="0000196B" w:rsidP="0000196B">
            <w:pPr>
              <w:spacing w:line="240" w:lineRule="exact"/>
              <w:ind w:left="160" w:rightChars="13" w:right="27" w:hangingChars="100" w:hanging="160"/>
              <w:rPr>
                <w:color w:val="000000" w:themeColor="text1"/>
                <w:sz w:val="16"/>
                <w:szCs w:val="16"/>
              </w:rPr>
            </w:pPr>
            <w:r w:rsidRPr="0000196B">
              <w:rPr>
                <w:rFonts w:hint="eastAsia"/>
                <w:color w:val="000000" w:themeColor="text1"/>
                <w:sz w:val="16"/>
                <w:szCs w:val="16"/>
              </w:rPr>
              <w:t>◆第</w:t>
            </w:r>
            <w:r w:rsidRPr="0000196B">
              <w:rPr>
                <w:rFonts w:hint="eastAsia"/>
                <w:color w:val="000000" w:themeColor="text1"/>
                <w:sz w:val="16"/>
                <w:szCs w:val="16"/>
              </w:rPr>
              <w:t>4</w:t>
            </w:r>
            <w:r w:rsidRPr="0000196B">
              <w:rPr>
                <w:rFonts w:hint="eastAsia"/>
                <w:color w:val="000000" w:themeColor="text1"/>
                <w:sz w:val="16"/>
                <w:szCs w:val="16"/>
              </w:rPr>
              <w:t>編第</w:t>
            </w:r>
            <w:r w:rsidRPr="0000196B">
              <w:rPr>
                <w:rFonts w:hint="eastAsia"/>
                <w:color w:val="000000" w:themeColor="text1"/>
                <w:sz w:val="16"/>
                <w:szCs w:val="16"/>
              </w:rPr>
              <w:t>1</w:t>
            </w:r>
            <w:r w:rsidRPr="0000196B">
              <w:rPr>
                <w:rFonts w:hint="eastAsia"/>
                <w:color w:val="000000" w:themeColor="text1"/>
                <w:sz w:val="16"/>
                <w:szCs w:val="16"/>
              </w:rPr>
              <w:t>章</w:t>
            </w:r>
            <w:r w:rsidRPr="0000196B">
              <w:rPr>
                <w:rFonts w:ascii="ＭＳ ゴシック" w:eastAsia="ＭＳ ゴシック" w:hAnsi="ＭＳ ゴシック" w:hint="eastAsia"/>
                <w:b/>
                <w:color w:val="FF0000"/>
                <w:sz w:val="16"/>
                <w:szCs w:val="16"/>
              </w:rPr>
              <w:t>「私たちと国際社会」</w:t>
            </w:r>
            <w:r w:rsidRPr="0000196B">
              <w:rPr>
                <w:rFonts w:hint="eastAsia"/>
                <w:color w:val="000000" w:themeColor="text1"/>
                <w:sz w:val="16"/>
                <w:szCs w:val="16"/>
              </w:rPr>
              <w:t>では、</w:t>
            </w:r>
            <w:r w:rsidRPr="0000196B">
              <w:rPr>
                <w:rFonts w:ascii="ＭＳ ゴシック" w:eastAsia="ＭＳ ゴシック" w:hAnsi="ＭＳ ゴシック" w:hint="eastAsia"/>
                <w:b/>
                <w:sz w:val="16"/>
                <w:szCs w:val="16"/>
              </w:rPr>
              <w:t>国家主権の相互尊重</w:t>
            </w:r>
            <w:r w:rsidRPr="0000196B">
              <w:rPr>
                <w:rFonts w:hint="eastAsia"/>
                <w:color w:val="000000" w:themeColor="text1"/>
                <w:sz w:val="16"/>
                <w:szCs w:val="16"/>
              </w:rPr>
              <w:t>によって、国際社会が成立していることを理解させ、国際連合のしくみと働きを学び、</w:t>
            </w:r>
            <w:r w:rsidRPr="0000196B">
              <w:rPr>
                <w:rFonts w:ascii="ＭＳ ゴシック" w:eastAsia="ＭＳ ゴシック" w:hAnsi="ＭＳ ゴシック" w:hint="eastAsia"/>
                <w:b/>
                <w:sz w:val="16"/>
                <w:szCs w:val="16"/>
              </w:rPr>
              <w:t>国際協力の大切さ</w:t>
            </w:r>
            <w:r w:rsidRPr="0000196B">
              <w:rPr>
                <w:rFonts w:hint="eastAsia"/>
                <w:color w:val="000000" w:themeColor="text1"/>
                <w:sz w:val="16"/>
                <w:szCs w:val="16"/>
              </w:rPr>
              <w:t>を、</w:t>
            </w:r>
            <w:r w:rsidRPr="0000196B">
              <w:rPr>
                <w:rFonts w:ascii="ＭＳ ゴシック" w:eastAsia="ＭＳ ゴシック" w:hAnsi="ＭＳ ゴシック" w:hint="eastAsia"/>
                <w:b/>
                <w:sz w:val="16"/>
                <w:szCs w:val="16"/>
              </w:rPr>
              <w:t>日本国憲法の平和主義</w:t>
            </w:r>
            <w:r w:rsidRPr="0000196B">
              <w:rPr>
                <w:rFonts w:hint="eastAsia"/>
                <w:color w:val="000000" w:themeColor="text1"/>
                <w:sz w:val="16"/>
                <w:szCs w:val="16"/>
              </w:rPr>
              <w:t>の精神を生かしながら理解できるように配慮している。また、グローバル化が進み、戦争と平和・南北問題や資源・エネルギー、</w:t>
            </w:r>
            <w:r w:rsidRPr="0000196B">
              <w:rPr>
                <w:rFonts w:ascii="ＭＳ ゴシック" w:eastAsia="ＭＳ ゴシック" w:hAnsi="ＭＳ ゴシック" w:hint="eastAsia"/>
                <w:b/>
                <w:sz w:val="16"/>
                <w:szCs w:val="16"/>
              </w:rPr>
              <w:t>地球環境問題</w:t>
            </w:r>
            <w:r w:rsidRPr="0000196B">
              <w:rPr>
                <w:rFonts w:hint="eastAsia"/>
                <w:color w:val="000000" w:themeColor="text1"/>
                <w:sz w:val="16"/>
                <w:szCs w:val="16"/>
              </w:rPr>
              <w:t>など多様な国際社会の問題に対して、</w:t>
            </w:r>
            <w:r w:rsidRPr="0000196B">
              <w:rPr>
                <w:rFonts w:ascii="ＭＳ ゴシック" w:eastAsia="ＭＳ ゴシック" w:hAnsi="ＭＳ ゴシック" w:hint="eastAsia"/>
                <w:b/>
                <w:sz w:val="16"/>
                <w:szCs w:val="16"/>
              </w:rPr>
              <w:t>多面的・多角的</w:t>
            </w:r>
            <w:r w:rsidRPr="0000196B">
              <w:rPr>
                <w:rFonts w:hint="eastAsia"/>
                <w:color w:val="000000" w:themeColor="text1"/>
                <w:sz w:val="16"/>
                <w:szCs w:val="16"/>
              </w:rPr>
              <w:t>に考えさせる工夫をしている。</w:t>
            </w:r>
          </w:p>
        </w:tc>
      </w:tr>
      <w:tr w:rsidR="002E3990" w:rsidRPr="00D9621D" w14:paraId="0A1DEA2E" w14:textId="77777777" w:rsidTr="00A0476A">
        <w:trPr>
          <w:cantSplit/>
          <w:trHeight w:val="720"/>
        </w:trPr>
        <w:tc>
          <w:tcPr>
            <w:tcW w:w="491" w:type="dxa"/>
            <w:vMerge/>
            <w:shd w:val="clear" w:color="auto" w:fill="D9D9D9" w:themeFill="background1" w:themeFillShade="D9"/>
            <w:textDirection w:val="tbRlV"/>
            <w:vAlign w:val="center"/>
          </w:tcPr>
          <w:p w14:paraId="1F9FAC38" w14:textId="77777777" w:rsidR="002E3990" w:rsidRPr="00D9621D" w:rsidRDefault="002E3990" w:rsidP="002E3990">
            <w:pPr>
              <w:autoSpaceDE w:val="0"/>
              <w:autoSpaceDN w:val="0"/>
              <w:ind w:left="113" w:right="113"/>
              <w:jc w:val="center"/>
              <w:rPr>
                <w:rFonts w:eastAsia="ＭＳ ゴシック"/>
                <w:color w:val="000000"/>
                <w:sz w:val="16"/>
                <w:szCs w:val="16"/>
              </w:rPr>
            </w:pPr>
          </w:p>
        </w:tc>
        <w:tc>
          <w:tcPr>
            <w:tcW w:w="1908" w:type="dxa"/>
          </w:tcPr>
          <w:p w14:paraId="4B9EAA26" w14:textId="151B9B96" w:rsidR="002E3990" w:rsidRPr="00D9621D" w:rsidRDefault="002E3990" w:rsidP="002E3990">
            <w:pPr>
              <w:autoSpaceDE w:val="0"/>
              <w:autoSpaceDN w:val="0"/>
              <w:spacing w:line="240" w:lineRule="exact"/>
              <w:ind w:left="160" w:hangingChars="100" w:hanging="160"/>
              <w:rPr>
                <w:rFonts w:ascii="ＭＳ ゴシック" w:eastAsia="ＭＳ ゴシック" w:hAnsi="ＭＳ 明朝"/>
                <w:sz w:val="16"/>
                <w:szCs w:val="16"/>
              </w:rPr>
            </w:pPr>
            <w:r w:rsidRPr="000511C8">
              <w:rPr>
                <w:rFonts w:ascii="ＭＳ ゴシック" w:eastAsia="ＭＳ ゴシック" w:hAnsi="ＭＳ 明朝" w:hint="eastAsia"/>
                <w:sz w:val="16"/>
                <w:szCs w:val="16"/>
              </w:rPr>
              <w:t>⇒</w:t>
            </w:r>
            <w:r w:rsidRPr="002E3990">
              <w:rPr>
                <w:rFonts w:ascii="ＭＳ ゴシック" w:eastAsia="ＭＳ ゴシック" w:hAnsi="ＭＳ 明朝" w:hint="eastAsia"/>
                <w:b/>
                <w:sz w:val="16"/>
                <w:szCs w:val="16"/>
              </w:rPr>
              <w:t>課題探究活動</w:t>
            </w:r>
            <w:r w:rsidRPr="002E3990">
              <w:rPr>
                <w:rFonts w:ascii="ＭＳ ゴシック" w:eastAsia="ＭＳ ゴシック" w:hAnsi="ＭＳ 明朝" w:hint="eastAsia"/>
                <w:sz w:val="16"/>
                <w:szCs w:val="16"/>
              </w:rPr>
              <w:t>では、持続可能な社会を考えるために、どのような内容が選択され位置づけられているか。</w:t>
            </w:r>
          </w:p>
        </w:tc>
        <w:tc>
          <w:tcPr>
            <w:tcW w:w="8511" w:type="dxa"/>
          </w:tcPr>
          <w:p w14:paraId="20F24A6D" w14:textId="1055C016" w:rsidR="002E3990" w:rsidRPr="00D9621D" w:rsidRDefault="000A794A" w:rsidP="000A794A">
            <w:pPr>
              <w:spacing w:line="240" w:lineRule="exact"/>
              <w:ind w:left="160" w:rightChars="13" w:right="27" w:hangingChars="100" w:hanging="160"/>
              <w:rPr>
                <w:color w:val="000000" w:themeColor="text1"/>
                <w:sz w:val="16"/>
                <w:szCs w:val="16"/>
              </w:rPr>
            </w:pPr>
            <w:r w:rsidRPr="000A794A">
              <w:rPr>
                <w:rFonts w:hint="eastAsia"/>
                <w:color w:val="000000" w:themeColor="text1"/>
                <w:sz w:val="16"/>
                <w:szCs w:val="16"/>
              </w:rPr>
              <w:t>◆第</w:t>
            </w:r>
            <w:r w:rsidRPr="000A794A">
              <w:rPr>
                <w:rFonts w:hint="eastAsia"/>
                <w:color w:val="000000" w:themeColor="text1"/>
                <w:sz w:val="16"/>
                <w:szCs w:val="16"/>
              </w:rPr>
              <w:t>4</w:t>
            </w:r>
            <w:r w:rsidRPr="000A794A">
              <w:rPr>
                <w:rFonts w:hint="eastAsia"/>
                <w:color w:val="000000" w:themeColor="text1"/>
                <w:sz w:val="16"/>
                <w:szCs w:val="16"/>
              </w:rPr>
              <w:t>編第</w:t>
            </w:r>
            <w:r w:rsidRPr="000A794A">
              <w:rPr>
                <w:rFonts w:hint="eastAsia"/>
                <w:color w:val="000000" w:themeColor="text1"/>
                <w:sz w:val="16"/>
                <w:szCs w:val="16"/>
              </w:rPr>
              <w:t>2</w:t>
            </w:r>
            <w:r w:rsidRPr="000A794A">
              <w:rPr>
                <w:rFonts w:hint="eastAsia"/>
                <w:color w:val="000000" w:themeColor="text1"/>
                <w:sz w:val="16"/>
                <w:szCs w:val="16"/>
              </w:rPr>
              <w:t>章</w:t>
            </w:r>
            <w:r w:rsidRPr="000A794A">
              <w:rPr>
                <w:rFonts w:ascii="ＭＳ ゴシック" w:eastAsia="ＭＳ ゴシック" w:hAnsi="ＭＳ ゴシック" w:hint="eastAsia"/>
                <w:b/>
                <w:color w:val="FF0000"/>
                <w:sz w:val="16"/>
                <w:szCs w:val="16"/>
              </w:rPr>
              <w:t>「私たちの課題」</w:t>
            </w:r>
            <w:r w:rsidRPr="000A794A">
              <w:rPr>
                <w:rFonts w:hint="eastAsia"/>
                <w:color w:val="000000" w:themeColor="text1"/>
                <w:sz w:val="16"/>
                <w:szCs w:val="16"/>
              </w:rPr>
              <w:t>では、義務教育の終了にあたって、中学校社会科三分野の学習の成果を生かしたレポート作成を、</w:t>
            </w:r>
            <w:r w:rsidRPr="000A794A">
              <w:rPr>
                <w:rFonts w:ascii="ＭＳ ゴシック" w:eastAsia="ＭＳ ゴシック" w:hAnsi="ＭＳ ゴシック" w:hint="eastAsia"/>
                <w:b/>
                <w:sz w:val="16"/>
                <w:szCs w:val="16"/>
              </w:rPr>
              <w:t>持続可能な社会</w:t>
            </w:r>
            <w:r w:rsidRPr="000A794A">
              <w:rPr>
                <w:rFonts w:hint="eastAsia"/>
                <w:color w:val="000000" w:themeColor="text1"/>
                <w:sz w:val="16"/>
                <w:szCs w:val="16"/>
              </w:rPr>
              <w:t>の観点から課題を探究でき、</w:t>
            </w:r>
            <w:r w:rsidRPr="000A794A">
              <w:rPr>
                <w:rFonts w:ascii="ＭＳ ゴシック" w:eastAsia="ＭＳ ゴシック" w:hAnsi="ＭＳ ゴシック" w:hint="eastAsia"/>
                <w:b/>
                <w:sz w:val="16"/>
                <w:szCs w:val="16"/>
              </w:rPr>
              <w:t>社会参画</w:t>
            </w:r>
            <w:r w:rsidRPr="000A794A">
              <w:rPr>
                <w:rFonts w:hint="eastAsia"/>
                <w:color w:val="000000" w:themeColor="text1"/>
                <w:sz w:val="16"/>
                <w:szCs w:val="16"/>
              </w:rPr>
              <w:t>する態度を養うための手掛かりとなる内容の工夫をしている。</w:t>
            </w:r>
          </w:p>
        </w:tc>
      </w:tr>
      <w:tr w:rsidR="002E3990" w:rsidRPr="00D9621D" w14:paraId="217D00BE" w14:textId="77777777" w:rsidTr="00A0476A">
        <w:trPr>
          <w:cantSplit/>
          <w:trHeight w:val="720"/>
        </w:trPr>
        <w:tc>
          <w:tcPr>
            <w:tcW w:w="491" w:type="dxa"/>
            <w:vMerge/>
            <w:shd w:val="clear" w:color="auto" w:fill="D9D9D9" w:themeFill="background1" w:themeFillShade="D9"/>
            <w:textDirection w:val="tbRlV"/>
            <w:vAlign w:val="center"/>
          </w:tcPr>
          <w:p w14:paraId="6BF7D747" w14:textId="77777777" w:rsidR="002E3990" w:rsidRPr="00D9621D" w:rsidRDefault="002E3990" w:rsidP="002E3990">
            <w:pPr>
              <w:autoSpaceDE w:val="0"/>
              <w:autoSpaceDN w:val="0"/>
              <w:ind w:left="113" w:right="113"/>
              <w:jc w:val="center"/>
              <w:rPr>
                <w:rFonts w:eastAsia="ＭＳ ゴシック"/>
                <w:color w:val="000000"/>
                <w:sz w:val="16"/>
                <w:szCs w:val="16"/>
              </w:rPr>
            </w:pPr>
          </w:p>
        </w:tc>
        <w:tc>
          <w:tcPr>
            <w:tcW w:w="1908" w:type="dxa"/>
          </w:tcPr>
          <w:p w14:paraId="1E0ABA5A" w14:textId="2ADFE13A" w:rsidR="002E3990" w:rsidRPr="00D9621D" w:rsidRDefault="002E3990" w:rsidP="002E3990">
            <w:pPr>
              <w:autoSpaceDE w:val="0"/>
              <w:autoSpaceDN w:val="0"/>
              <w:spacing w:line="240" w:lineRule="exact"/>
              <w:ind w:left="160" w:hangingChars="100" w:hanging="160"/>
              <w:rPr>
                <w:rFonts w:ascii="ＭＳ ゴシック" w:eastAsia="ＭＳ ゴシック" w:hAnsi="ＭＳ 明朝"/>
                <w:sz w:val="16"/>
                <w:szCs w:val="16"/>
              </w:rPr>
            </w:pPr>
            <w:r w:rsidRPr="000511C8">
              <w:rPr>
                <w:rFonts w:ascii="ＭＳ ゴシック" w:eastAsia="ＭＳ ゴシック" w:hAnsi="ＭＳ 明朝" w:hint="eastAsia"/>
                <w:sz w:val="16"/>
                <w:szCs w:val="16"/>
              </w:rPr>
              <w:t>⇒</w:t>
            </w:r>
            <w:r w:rsidR="00221DCD" w:rsidRPr="00221DCD">
              <w:rPr>
                <w:rFonts w:ascii="ＭＳ ゴシック" w:eastAsia="ＭＳ ゴシック" w:hAnsi="ＭＳ 明朝" w:hint="eastAsia"/>
                <w:b/>
                <w:sz w:val="16"/>
                <w:szCs w:val="16"/>
              </w:rPr>
              <w:t>環境・エネルギー</w:t>
            </w:r>
            <w:r w:rsidR="00221DCD" w:rsidRPr="00221DCD">
              <w:rPr>
                <w:rFonts w:ascii="ＭＳ ゴシック" w:eastAsia="ＭＳ ゴシック" w:hAnsi="ＭＳ 明朝" w:hint="eastAsia"/>
                <w:sz w:val="16"/>
                <w:szCs w:val="16"/>
              </w:rPr>
              <w:t>にかかわる内容は、どのように選択され位置づけられているか。</w:t>
            </w:r>
          </w:p>
        </w:tc>
        <w:tc>
          <w:tcPr>
            <w:tcW w:w="8511" w:type="dxa"/>
          </w:tcPr>
          <w:p w14:paraId="0711C925" w14:textId="6D2B04DD" w:rsidR="00796F53" w:rsidRPr="00796F53" w:rsidRDefault="00796F53" w:rsidP="00796F53">
            <w:pPr>
              <w:spacing w:line="240" w:lineRule="exact"/>
              <w:ind w:left="160" w:rightChars="13" w:right="27" w:hangingChars="100" w:hanging="160"/>
              <w:rPr>
                <w:color w:val="000000" w:themeColor="text1"/>
                <w:sz w:val="16"/>
                <w:szCs w:val="16"/>
              </w:rPr>
            </w:pPr>
            <w:r w:rsidRPr="00796F53">
              <w:rPr>
                <w:rFonts w:hint="eastAsia"/>
                <w:color w:val="000000" w:themeColor="text1"/>
                <w:sz w:val="16"/>
                <w:szCs w:val="16"/>
              </w:rPr>
              <w:t>◆地球規模の環境問題に対する国際社会の取り組みや、日本のエネルギーミックスなどの課題について取り扱っており、生徒が</w:t>
            </w:r>
            <w:r w:rsidRPr="00BE14D5">
              <w:rPr>
                <w:rFonts w:ascii="ＭＳ ゴシック" w:eastAsia="ＭＳ ゴシック" w:hAnsi="ＭＳ ゴシック" w:hint="eastAsia"/>
                <w:b/>
                <w:sz w:val="16"/>
                <w:szCs w:val="16"/>
              </w:rPr>
              <w:t>考察・構想</w:t>
            </w:r>
            <w:r w:rsidRPr="00796F53">
              <w:rPr>
                <w:rFonts w:hint="eastAsia"/>
                <w:color w:val="000000" w:themeColor="text1"/>
                <w:sz w:val="16"/>
                <w:szCs w:val="16"/>
              </w:rPr>
              <w:t>できるようにしている。</w:t>
            </w:r>
          </w:p>
          <w:p w14:paraId="1C9BD667" w14:textId="7190214A" w:rsidR="002E3990" w:rsidRPr="00D9621D" w:rsidRDefault="00796F53" w:rsidP="00BE14D5">
            <w:pPr>
              <w:spacing w:line="240" w:lineRule="exact"/>
              <w:ind w:left="160" w:rightChars="13" w:right="27" w:hangingChars="100" w:hanging="160"/>
              <w:rPr>
                <w:color w:val="000000" w:themeColor="text1"/>
                <w:sz w:val="16"/>
                <w:szCs w:val="16"/>
              </w:rPr>
            </w:pPr>
            <w:r w:rsidRPr="00796F53">
              <w:rPr>
                <w:rFonts w:hint="eastAsia"/>
                <w:color w:val="000000" w:themeColor="text1"/>
                <w:sz w:val="16"/>
                <w:szCs w:val="16"/>
              </w:rPr>
              <w:t xml:space="preserve">　</w:t>
            </w:r>
            <w:r w:rsidRPr="00BE14D5">
              <w:rPr>
                <w:rFonts w:hint="eastAsia"/>
                <w:color w:val="0070C0"/>
                <w:sz w:val="16"/>
                <w:szCs w:val="16"/>
              </w:rPr>
              <w:t>⇒環境・エネルギー</w:t>
            </w:r>
            <w:r w:rsidRPr="00BE14D5">
              <w:rPr>
                <w:rFonts w:hint="eastAsia"/>
                <w:color w:val="0070C0"/>
                <w:sz w:val="16"/>
                <w:szCs w:val="16"/>
              </w:rPr>
              <w:t>(P.175</w:t>
            </w:r>
            <w:r w:rsidRPr="00BE14D5">
              <w:rPr>
                <w:rFonts w:hint="eastAsia"/>
                <w:color w:val="0070C0"/>
                <w:sz w:val="16"/>
                <w:szCs w:val="16"/>
              </w:rPr>
              <w:t>、</w:t>
            </w:r>
            <w:r w:rsidRPr="00BE14D5">
              <w:rPr>
                <w:rFonts w:hint="eastAsia"/>
                <w:color w:val="0070C0"/>
                <w:sz w:val="16"/>
                <w:szCs w:val="16"/>
              </w:rPr>
              <w:t>212-215</w:t>
            </w:r>
            <w:r w:rsidRPr="00BE14D5">
              <w:rPr>
                <w:rFonts w:hint="eastAsia"/>
                <w:color w:val="0070C0"/>
                <w:sz w:val="16"/>
                <w:szCs w:val="16"/>
              </w:rPr>
              <w:t>、</w:t>
            </w:r>
            <w:r w:rsidRPr="00BE14D5">
              <w:rPr>
                <w:rFonts w:hint="eastAsia"/>
                <w:color w:val="0070C0"/>
                <w:sz w:val="16"/>
                <w:szCs w:val="16"/>
              </w:rPr>
              <w:t>218-219</w:t>
            </w:r>
            <w:r w:rsidRPr="00BE14D5">
              <w:rPr>
                <w:rFonts w:hint="eastAsia"/>
                <w:color w:val="0070C0"/>
                <w:sz w:val="16"/>
                <w:szCs w:val="16"/>
              </w:rPr>
              <w:t>など</w:t>
            </w:r>
            <w:r w:rsidRPr="00BE14D5">
              <w:rPr>
                <w:rFonts w:hint="eastAsia"/>
                <w:color w:val="0070C0"/>
                <w:sz w:val="16"/>
                <w:szCs w:val="16"/>
              </w:rPr>
              <w:t>)</w:t>
            </w:r>
          </w:p>
        </w:tc>
      </w:tr>
      <w:tr w:rsidR="002E3990" w:rsidRPr="00D9621D" w14:paraId="298CE24B" w14:textId="77777777" w:rsidTr="00A0476A">
        <w:trPr>
          <w:cantSplit/>
          <w:trHeight w:val="720"/>
        </w:trPr>
        <w:tc>
          <w:tcPr>
            <w:tcW w:w="491" w:type="dxa"/>
            <w:vMerge/>
            <w:shd w:val="clear" w:color="auto" w:fill="D9D9D9" w:themeFill="background1" w:themeFillShade="D9"/>
            <w:textDirection w:val="tbRlV"/>
            <w:vAlign w:val="center"/>
          </w:tcPr>
          <w:p w14:paraId="4A377455" w14:textId="77777777" w:rsidR="002E3990" w:rsidRPr="00D9621D" w:rsidRDefault="002E3990" w:rsidP="002E3990">
            <w:pPr>
              <w:autoSpaceDE w:val="0"/>
              <w:autoSpaceDN w:val="0"/>
              <w:ind w:left="113" w:right="113"/>
              <w:jc w:val="center"/>
              <w:rPr>
                <w:rFonts w:eastAsia="ＭＳ ゴシック"/>
                <w:color w:val="000000"/>
                <w:sz w:val="16"/>
                <w:szCs w:val="16"/>
              </w:rPr>
            </w:pPr>
          </w:p>
        </w:tc>
        <w:tc>
          <w:tcPr>
            <w:tcW w:w="1908" w:type="dxa"/>
          </w:tcPr>
          <w:p w14:paraId="4C76AF1B" w14:textId="6B3FC59B" w:rsidR="002E3990" w:rsidRPr="00D9621D" w:rsidRDefault="002E3990" w:rsidP="002E3990">
            <w:pPr>
              <w:autoSpaceDE w:val="0"/>
              <w:autoSpaceDN w:val="0"/>
              <w:spacing w:line="240" w:lineRule="exact"/>
              <w:ind w:left="160" w:hangingChars="100" w:hanging="160"/>
              <w:rPr>
                <w:rFonts w:ascii="ＭＳ ゴシック" w:eastAsia="ＭＳ ゴシック" w:hAnsi="ＭＳ 明朝"/>
                <w:sz w:val="16"/>
                <w:szCs w:val="16"/>
              </w:rPr>
            </w:pPr>
            <w:r w:rsidRPr="000511C8">
              <w:rPr>
                <w:rFonts w:ascii="ＭＳ ゴシック" w:eastAsia="ＭＳ ゴシック" w:hAnsi="ＭＳ 明朝" w:hint="eastAsia"/>
                <w:sz w:val="16"/>
                <w:szCs w:val="16"/>
              </w:rPr>
              <w:t>⇒</w:t>
            </w:r>
            <w:r w:rsidR="00A5536D" w:rsidRPr="00A5536D">
              <w:rPr>
                <w:rFonts w:ascii="ＭＳ ゴシック" w:eastAsia="ＭＳ ゴシック" w:hAnsi="ＭＳ 明朝" w:hint="eastAsia"/>
                <w:b/>
                <w:sz w:val="16"/>
                <w:szCs w:val="16"/>
              </w:rPr>
              <w:t>防災・減災</w:t>
            </w:r>
            <w:r w:rsidR="00A5536D" w:rsidRPr="00A5536D">
              <w:rPr>
                <w:rFonts w:ascii="ＭＳ ゴシック" w:eastAsia="ＭＳ ゴシック" w:hAnsi="ＭＳ 明朝" w:hint="eastAsia"/>
                <w:sz w:val="16"/>
                <w:szCs w:val="16"/>
              </w:rPr>
              <w:t>にかかわる内容は、どのように選択され位置づけられているか。</w:t>
            </w:r>
          </w:p>
        </w:tc>
        <w:tc>
          <w:tcPr>
            <w:tcW w:w="8511" w:type="dxa"/>
          </w:tcPr>
          <w:p w14:paraId="3E7524BC" w14:textId="10F048F1" w:rsidR="00483F42" w:rsidRPr="00483F42" w:rsidRDefault="00483F42" w:rsidP="00483F42">
            <w:pPr>
              <w:spacing w:line="240" w:lineRule="exact"/>
              <w:ind w:left="160" w:rightChars="13" w:right="27" w:hangingChars="100" w:hanging="160"/>
              <w:rPr>
                <w:color w:val="000000" w:themeColor="text1"/>
                <w:sz w:val="16"/>
                <w:szCs w:val="16"/>
              </w:rPr>
            </w:pPr>
            <w:r w:rsidRPr="00483F42">
              <w:rPr>
                <w:rFonts w:hint="eastAsia"/>
                <w:color w:val="000000" w:themeColor="text1"/>
                <w:sz w:val="16"/>
                <w:szCs w:val="16"/>
              </w:rPr>
              <w:t>◆東日本大震災を取り扱い、</w:t>
            </w:r>
            <w:r w:rsidRPr="00483F42">
              <w:rPr>
                <w:rFonts w:ascii="ＭＳ ゴシック" w:eastAsia="ＭＳ ゴシック" w:hAnsi="ＭＳ ゴシック" w:hint="eastAsia"/>
                <w:b/>
                <w:sz w:val="16"/>
                <w:szCs w:val="16"/>
              </w:rPr>
              <w:t>自助・共助・公助</w:t>
            </w:r>
            <w:r w:rsidRPr="00483F42">
              <w:rPr>
                <w:rFonts w:hint="eastAsia"/>
                <w:color w:val="000000" w:themeColor="text1"/>
                <w:sz w:val="16"/>
                <w:szCs w:val="16"/>
              </w:rPr>
              <w:t>の観点から、</w:t>
            </w:r>
            <w:r w:rsidRPr="00483F42">
              <w:rPr>
                <w:rFonts w:ascii="ＭＳ ゴシック" w:eastAsia="ＭＳ ゴシック" w:hAnsi="ＭＳ ゴシック" w:hint="eastAsia"/>
                <w:b/>
                <w:sz w:val="16"/>
                <w:szCs w:val="16"/>
              </w:rPr>
              <w:t>持続可能な社会</w:t>
            </w:r>
            <w:r w:rsidRPr="00483F42">
              <w:rPr>
                <w:rFonts w:hint="eastAsia"/>
                <w:color w:val="000000" w:themeColor="text1"/>
                <w:sz w:val="16"/>
                <w:szCs w:val="16"/>
              </w:rPr>
              <w:t>と関連付けて復興に向けて考えさせるなど、教科書の随所に公民の学習と関連した内容を設定している。</w:t>
            </w:r>
          </w:p>
          <w:p w14:paraId="00286A91" w14:textId="652924F4" w:rsidR="002E3990" w:rsidRPr="00D9621D" w:rsidRDefault="00483F42" w:rsidP="00483F42">
            <w:pPr>
              <w:spacing w:line="240" w:lineRule="exact"/>
              <w:ind w:left="160" w:rightChars="13" w:right="27" w:hangingChars="100" w:hanging="160"/>
              <w:rPr>
                <w:color w:val="000000" w:themeColor="text1"/>
                <w:sz w:val="16"/>
                <w:szCs w:val="16"/>
              </w:rPr>
            </w:pPr>
            <w:r w:rsidRPr="00483F42">
              <w:rPr>
                <w:rFonts w:hint="eastAsia"/>
                <w:color w:val="000000" w:themeColor="text1"/>
                <w:sz w:val="16"/>
                <w:szCs w:val="16"/>
              </w:rPr>
              <w:t xml:space="preserve">　</w:t>
            </w:r>
            <w:r w:rsidRPr="00483F42">
              <w:rPr>
                <w:rFonts w:hint="eastAsia"/>
                <w:color w:val="0070C0"/>
                <w:sz w:val="16"/>
                <w:szCs w:val="16"/>
              </w:rPr>
              <w:t>⇒防災・減災（</w:t>
            </w:r>
            <w:r w:rsidRPr="00483F42">
              <w:rPr>
                <w:rFonts w:hint="eastAsia"/>
                <w:color w:val="0070C0"/>
                <w:sz w:val="16"/>
                <w:szCs w:val="16"/>
              </w:rPr>
              <w:t>P.11</w:t>
            </w:r>
            <w:r w:rsidRPr="00483F42">
              <w:rPr>
                <w:rFonts w:hint="eastAsia"/>
                <w:color w:val="0070C0"/>
                <w:sz w:val="16"/>
                <w:szCs w:val="16"/>
              </w:rPr>
              <w:t>、</w:t>
            </w:r>
            <w:r w:rsidRPr="00483F42">
              <w:rPr>
                <w:rFonts w:hint="eastAsia"/>
                <w:color w:val="0070C0"/>
                <w:sz w:val="16"/>
                <w:szCs w:val="16"/>
              </w:rPr>
              <w:t>102-103</w:t>
            </w:r>
            <w:r w:rsidRPr="00483F42">
              <w:rPr>
                <w:rFonts w:hint="eastAsia"/>
                <w:color w:val="0070C0"/>
                <w:sz w:val="16"/>
                <w:szCs w:val="16"/>
              </w:rPr>
              <w:t>、</w:t>
            </w:r>
            <w:r w:rsidRPr="00483F42">
              <w:rPr>
                <w:rFonts w:hint="eastAsia"/>
                <w:color w:val="0070C0"/>
                <w:sz w:val="16"/>
                <w:szCs w:val="16"/>
              </w:rPr>
              <w:t>224</w:t>
            </w:r>
            <w:r w:rsidRPr="00483F42">
              <w:rPr>
                <w:rFonts w:hint="eastAsia"/>
                <w:color w:val="0070C0"/>
                <w:sz w:val="16"/>
                <w:szCs w:val="16"/>
              </w:rPr>
              <w:t>など）</w:t>
            </w:r>
          </w:p>
        </w:tc>
      </w:tr>
      <w:tr w:rsidR="002E3990" w:rsidRPr="00D9621D" w14:paraId="2D57A7C4" w14:textId="77777777" w:rsidTr="00A0476A">
        <w:trPr>
          <w:cantSplit/>
          <w:trHeight w:val="720"/>
        </w:trPr>
        <w:tc>
          <w:tcPr>
            <w:tcW w:w="491" w:type="dxa"/>
            <w:vMerge/>
            <w:shd w:val="clear" w:color="auto" w:fill="D9D9D9" w:themeFill="background1" w:themeFillShade="D9"/>
            <w:textDirection w:val="tbRlV"/>
            <w:vAlign w:val="center"/>
          </w:tcPr>
          <w:p w14:paraId="3B8A7121" w14:textId="77777777" w:rsidR="002E3990" w:rsidRPr="00D9621D" w:rsidRDefault="002E3990" w:rsidP="00B4249D">
            <w:pPr>
              <w:autoSpaceDE w:val="0"/>
              <w:autoSpaceDN w:val="0"/>
              <w:ind w:left="113" w:right="113"/>
              <w:jc w:val="center"/>
              <w:rPr>
                <w:rFonts w:eastAsia="ＭＳ ゴシック"/>
                <w:color w:val="000000"/>
                <w:sz w:val="16"/>
                <w:szCs w:val="16"/>
              </w:rPr>
            </w:pPr>
          </w:p>
        </w:tc>
        <w:tc>
          <w:tcPr>
            <w:tcW w:w="1908" w:type="dxa"/>
          </w:tcPr>
          <w:p w14:paraId="4922D887" w14:textId="3B7C4C97" w:rsidR="002E3990" w:rsidRPr="00D9621D" w:rsidRDefault="002E3990" w:rsidP="00B4249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9A1B51" w:rsidRPr="009A1B51">
              <w:rPr>
                <w:rFonts w:ascii="ＭＳ ゴシック" w:eastAsia="ＭＳ ゴシック" w:hAnsi="ＭＳ 明朝" w:hint="eastAsia"/>
                <w:b/>
                <w:sz w:val="16"/>
                <w:szCs w:val="16"/>
              </w:rPr>
              <w:t>持続可能な社会、持続可能な開発目標(SDGs)</w:t>
            </w:r>
            <w:r w:rsidR="009A1B51" w:rsidRPr="009A1B51">
              <w:rPr>
                <w:rFonts w:ascii="ＭＳ ゴシック" w:eastAsia="ＭＳ ゴシック" w:hAnsi="ＭＳ 明朝" w:hint="eastAsia"/>
                <w:sz w:val="16"/>
                <w:szCs w:val="16"/>
              </w:rPr>
              <w:t>にかかわる内容は、どのように選択され位置づけられているか。</w:t>
            </w:r>
          </w:p>
        </w:tc>
        <w:tc>
          <w:tcPr>
            <w:tcW w:w="8511" w:type="dxa"/>
          </w:tcPr>
          <w:p w14:paraId="567DC38C" w14:textId="2FDC16FB" w:rsidR="005E681D" w:rsidRPr="005E681D" w:rsidRDefault="005E681D" w:rsidP="005E681D">
            <w:pPr>
              <w:spacing w:line="240" w:lineRule="exact"/>
              <w:ind w:left="160" w:rightChars="13" w:right="27" w:hangingChars="100" w:hanging="160"/>
              <w:rPr>
                <w:color w:val="000000" w:themeColor="text1"/>
                <w:sz w:val="16"/>
                <w:szCs w:val="16"/>
              </w:rPr>
            </w:pPr>
            <w:r w:rsidRPr="005E681D">
              <w:rPr>
                <w:rFonts w:hint="eastAsia"/>
                <w:color w:val="000000" w:themeColor="text1"/>
                <w:sz w:val="16"/>
                <w:szCs w:val="16"/>
              </w:rPr>
              <w:t>◆</w:t>
            </w:r>
            <w:r w:rsidRPr="005E681D">
              <w:rPr>
                <w:rFonts w:hint="eastAsia"/>
                <w:color w:val="000000" w:themeColor="text1"/>
                <w:sz w:val="16"/>
                <w:szCs w:val="16"/>
              </w:rPr>
              <w:t>SDGs</w:t>
            </w:r>
            <w:r w:rsidRPr="005E681D">
              <w:rPr>
                <w:rFonts w:hint="eastAsia"/>
                <w:color w:val="000000" w:themeColor="text1"/>
                <w:sz w:val="16"/>
                <w:szCs w:val="16"/>
              </w:rPr>
              <w:t>に特に関連の深い教材については</w:t>
            </w:r>
            <w:r w:rsidRPr="005E681D">
              <w:rPr>
                <w:rFonts w:ascii="ＭＳ ゴシック" w:eastAsia="ＭＳ ゴシック" w:hAnsi="ＭＳ ゴシック" w:hint="eastAsia"/>
                <w:b/>
                <w:color w:val="FF0000"/>
                <w:sz w:val="16"/>
                <w:szCs w:val="16"/>
              </w:rPr>
              <w:t>SDGsマーク</w:t>
            </w:r>
            <w:r w:rsidRPr="005E681D">
              <w:rPr>
                <w:rFonts w:hint="eastAsia"/>
                <w:color w:val="000000" w:themeColor="text1"/>
                <w:sz w:val="16"/>
                <w:szCs w:val="16"/>
              </w:rPr>
              <w:t>を付記している。</w:t>
            </w:r>
          </w:p>
          <w:p w14:paraId="31C3A3C2" w14:textId="296A7446" w:rsidR="005E681D" w:rsidRPr="005E681D" w:rsidRDefault="005E681D" w:rsidP="005E681D">
            <w:pPr>
              <w:spacing w:line="240" w:lineRule="exact"/>
              <w:ind w:left="160" w:rightChars="13" w:right="27" w:hangingChars="100" w:hanging="160"/>
              <w:rPr>
                <w:color w:val="000000" w:themeColor="text1"/>
                <w:sz w:val="16"/>
                <w:szCs w:val="16"/>
              </w:rPr>
            </w:pPr>
            <w:r w:rsidRPr="005E681D">
              <w:rPr>
                <w:rFonts w:hint="eastAsia"/>
                <w:color w:val="000000" w:themeColor="text1"/>
                <w:sz w:val="16"/>
                <w:szCs w:val="16"/>
              </w:rPr>
              <w:t>◆巻頭見返しにて</w:t>
            </w:r>
            <w:r w:rsidRPr="005E681D">
              <w:rPr>
                <w:rFonts w:hint="eastAsia"/>
                <w:color w:val="000000" w:themeColor="text1"/>
                <w:sz w:val="16"/>
                <w:szCs w:val="16"/>
              </w:rPr>
              <w:t>17</w:t>
            </w:r>
            <w:r w:rsidRPr="005E681D">
              <w:rPr>
                <w:rFonts w:hint="eastAsia"/>
                <w:color w:val="000000" w:themeColor="text1"/>
                <w:sz w:val="16"/>
                <w:szCs w:val="16"/>
              </w:rPr>
              <w:t>の目標を示すとともに、関連する内容を第</w:t>
            </w:r>
            <w:r w:rsidRPr="005E681D">
              <w:rPr>
                <w:rFonts w:hint="eastAsia"/>
                <w:color w:val="000000" w:themeColor="text1"/>
                <w:sz w:val="16"/>
                <w:szCs w:val="16"/>
              </w:rPr>
              <w:t>1</w:t>
            </w:r>
            <w:r w:rsidRPr="005E681D">
              <w:rPr>
                <w:rFonts w:hint="eastAsia"/>
                <w:color w:val="000000" w:themeColor="text1"/>
                <w:sz w:val="16"/>
                <w:szCs w:val="16"/>
              </w:rPr>
              <w:t>編から第</w:t>
            </w:r>
            <w:r w:rsidRPr="005E681D">
              <w:rPr>
                <w:rFonts w:hint="eastAsia"/>
                <w:color w:val="000000" w:themeColor="text1"/>
                <w:sz w:val="16"/>
                <w:szCs w:val="16"/>
              </w:rPr>
              <w:t>4</w:t>
            </w:r>
            <w:r w:rsidRPr="005E681D">
              <w:rPr>
                <w:rFonts w:hint="eastAsia"/>
                <w:color w:val="000000" w:themeColor="text1"/>
                <w:sz w:val="16"/>
                <w:szCs w:val="16"/>
              </w:rPr>
              <w:t>編までの学習の随所に登場させており、教科書全体を通して</w:t>
            </w:r>
            <w:r w:rsidRPr="005E681D">
              <w:rPr>
                <w:rFonts w:hint="eastAsia"/>
                <w:color w:val="000000" w:themeColor="text1"/>
                <w:sz w:val="16"/>
                <w:szCs w:val="16"/>
              </w:rPr>
              <w:t>SDGs</w:t>
            </w:r>
            <w:r w:rsidRPr="005E681D">
              <w:rPr>
                <w:rFonts w:hint="eastAsia"/>
                <w:color w:val="000000" w:themeColor="text1"/>
                <w:sz w:val="16"/>
                <w:szCs w:val="16"/>
              </w:rPr>
              <w:t>について考えられるようにしている。</w:t>
            </w:r>
          </w:p>
          <w:p w14:paraId="58D98F34" w14:textId="2707B8D2" w:rsidR="002E3990" w:rsidRPr="00D9621D" w:rsidRDefault="005E681D" w:rsidP="005E681D">
            <w:pPr>
              <w:spacing w:line="240" w:lineRule="exact"/>
              <w:ind w:left="160" w:rightChars="13" w:right="27" w:hangingChars="100" w:hanging="160"/>
              <w:rPr>
                <w:color w:val="000000" w:themeColor="text1"/>
                <w:sz w:val="16"/>
                <w:szCs w:val="16"/>
              </w:rPr>
            </w:pPr>
            <w:r w:rsidRPr="005E681D">
              <w:rPr>
                <w:rFonts w:hint="eastAsia"/>
                <w:color w:val="000000" w:themeColor="text1"/>
                <w:sz w:val="16"/>
                <w:szCs w:val="16"/>
              </w:rPr>
              <w:t xml:space="preserve">　</w:t>
            </w:r>
            <w:r w:rsidRPr="005E681D">
              <w:rPr>
                <w:rFonts w:hint="eastAsia"/>
                <w:color w:val="0070C0"/>
                <w:sz w:val="16"/>
                <w:szCs w:val="16"/>
              </w:rPr>
              <w:t>⇒持続可能な開発目標（巻頭</w:t>
            </w:r>
            <w:r w:rsidRPr="005E681D">
              <w:rPr>
                <w:rFonts w:hint="eastAsia"/>
                <w:color w:val="0070C0"/>
                <w:sz w:val="16"/>
                <w:szCs w:val="16"/>
              </w:rPr>
              <w:t>1-</w:t>
            </w:r>
            <w:r w:rsidRPr="005E681D">
              <w:rPr>
                <w:rFonts w:hint="eastAsia"/>
                <w:color w:val="0070C0"/>
                <w:sz w:val="16"/>
                <w:szCs w:val="16"/>
              </w:rPr>
              <w:t>巻頭</w:t>
            </w:r>
            <w:r w:rsidRPr="005E681D">
              <w:rPr>
                <w:rFonts w:hint="eastAsia"/>
                <w:color w:val="0070C0"/>
                <w:sz w:val="16"/>
                <w:szCs w:val="16"/>
              </w:rPr>
              <w:t>2</w:t>
            </w:r>
            <w:r w:rsidRPr="005E681D">
              <w:rPr>
                <w:rFonts w:hint="eastAsia"/>
                <w:color w:val="0070C0"/>
                <w:sz w:val="16"/>
                <w:szCs w:val="16"/>
              </w:rPr>
              <w:t>、</w:t>
            </w:r>
            <w:r w:rsidRPr="005E681D">
              <w:rPr>
                <w:rFonts w:hint="eastAsia"/>
                <w:color w:val="0070C0"/>
                <w:sz w:val="16"/>
                <w:szCs w:val="16"/>
              </w:rPr>
              <w:t>14-15</w:t>
            </w:r>
            <w:r w:rsidRPr="005E681D">
              <w:rPr>
                <w:rFonts w:hint="eastAsia"/>
                <w:color w:val="0070C0"/>
                <w:sz w:val="16"/>
                <w:szCs w:val="16"/>
              </w:rPr>
              <w:t>、</w:t>
            </w:r>
            <w:r w:rsidRPr="005E681D">
              <w:rPr>
                <w:rFonts w:hint="eastAsia"/>
                <w:color w:val="0070C0"/>
                <w:sz w:val="16"/>
                <w:szCs w:val="16"/>
              </w:rPr>
              <w:t>16-17</w:t>
            </w:r>
            <w:r w:rsidRPr="005E681D">
              <w:rPr>
                <w:rFonts w:hint="eastAsia"/>
                <w:color w:val="0070C0"/>
                <w:sz w:val="16"/>
                <w:szCs w:val="16"/>
              </w:rPr>
              <w:t>、</w:t>
            </w:r>
            <w:r w:rsidRPr="005E681D">
              <w:rPr>
                <w:rFonts w:hint="eastAsia"/>
                <w:color w:val="0070C0"/>
                <w:sz w:val="16"/>
                <w:szCs w:val="16"/>
              </w:rPr>
              <w:t>191</w:t>
            </w:r>
            <w:r w:rsidRPr="005E681D">
              <w:rPr>
                <w:rFonts w:hint="eastAsia"/>
                <w:color w:val="0070C0"/>
                <w:sz w:val="16"/>
                <w:szCs w:val="16"/>
              </w:rPr>
              <w:t>、</w:t>
            </w:r>
            <w:r w:rsidRPr="005E681D">
              <w:rPr>
                <w:rFonts w:hint="eastAsia"/>
                <w:color w:val="0070C0"/>
                <w:sz w:val="16"/>
                <w:szCs w:val="16"/>
              </w:rPr>
              <w:t>199</w:t>
            </w:r>
            <w:r w:rsidRPr="005E681D">
              <w:rPr>
                <w:rFonts w:hint="eastAsia"/>
                <w:color w:val="0070C0"/>
                <w:sz w:val="16"/>
                <w:szCs w:val="16"/>
              </w:rPr>
              <w:t>、</w:t>
            </w:r>
            <w:r w:rsidRPr="005E681D">
              <w:rPr>
                <w:rFonts w:hint="eastAsia"/>
                <w:color w:val="0070C0"/>
                <w:sz w:val="16"/>
                <w:szCs w:val="16"/>
              </w:rPr>
              <w:t>216-217</w:t>
            </w:r>
            <w:r w:rsidRPr="005E681D">
              <w:rPr>
                <w:rFonts w:hint="eastAsia"/>
                <w:color w:val="0070C0"/>
                <w:sz w:val="16"/>
                <w:szCs w:val="16"/>
              </w:rPr>
              <w:t>など）</w:t>
            </w:r>
          </w:p>
        </w:tc>
      </w:tr>
      <w:tr w:rsidR="002E3990" w:rsidRPr="00D9621D" w14:paraId="62671141" w14:textId="77777777" w:rsidTr="00A0476A">
        <w:trPr>
          <w:cantSplit/>
          <w:trHeight w:val="720"/>
        </w:trPr>
        <w:tc>
          <w:tcPr>
            <w:tcW w:w="491" w:type="dxa"/>
            <w:vMerge/>
            <w:shd w:val="clear" w:color="auto" w:fill="D9D9D9" w:themeFill="background1" w:themeFillShade="D9"/>
            <w:textDirection w:val="tbRlV"/>
            <w:vAlign w:val="center"/>
          </w:tcPr>
          <w:p w14:paraId="4A632CEB" w14:textId="77777777" w:rsidR="002E3990" w:rsidRPr="00D9621D" w:rsidRDefault="002E3990" w:rsidP="00B4249D">
            <w:pPr>
              <w:autoSpaceDE w:val="0"/>
              <w:autoSpaceDN w:val="0"/>
              <w:ind w:left="113" w:right="113"/>
              <w:jc w:val="center"/>
              <w:rPr>
                <w:rFonts w:eastAsia="ＭＳ ゴシック"/>
                <w:color w:val="000000"/>
                <w:sz w:val="16"/>
                <w:szCs w:val="16"/>
              </w:rPr>
            </w:pPr>
          </w:p>
        </w:tc>
        <w:tc>
          <w:tcPr>
            <w:tcW w:w="1908" w:type="dxa"/>
          </w:tcPr>
          <w:p w14:paraId="59BF0C89" w14:textId="20F71D51" w:rsidR="002E3990" w:rsidRPr="00D9621D" w:rsidRDefault="002E3990" w:rsidP="00B4249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006451D3" w:rsidRPr="006451D3">
              <w:rPr>
                <w:rFonts w:ascii="ＭＳ ゴシック" w:eastAsia="ＭＳ ゴシック" w:hAnsi="ＭＳ 明朝" w:hint="eastAsia"/>
                <w:b/>
                <w:sz w:val="16"/>
                <w:szCs w:val="16"/>
              </w:rPr>
              <w:t>我が国の国土と歴史への理解と愛情</w:t>
            </w:r>
            <w:r w:rsidR="006451D3" w:rsidRPr="006451D3">
              <w:rPr>
                <w:rFonts w:ascii="ＭＳ ゴシック" w:eastAsia="ＭＳ ゴシック" w:hAnsi="ＭＳ 明朝" w:hint="eastAsia"/>
                <w:sz w:val="16"/>
                <w:szCs w:val="16"/>
              </w:rPr>
              <w:t>にかかわる内容は、どのように選択され位置づけられているか。</w:t>
            </w:r>
          </w:p>
        </w:tc>
        <w:tc>
          <w:tcPr>
            <w:tcW w:w="8511" w:type="dxa"/>
          </w:tcPr>
          <w:p w14:paraId="1150C375" w14:textId="3BB26BBF" w:rsidR="002E3990" w:rsidRPr="00D9621D" w:rsidRDefault="003C0DB9" w:rsidP="003C0DB9">
            <w:pPr>
              <w:spacing w:line="240" w:lineRule="exact"/>
              <w:ind w:left="160" w:rightChars="13" w:right="27" w:hangingChars="100" w:hanging="160"/>
              <w:rPr>
                <w:color w:val="000000" w:themeColor="text1"/>
                <w:sz w:val="16"/>
                <w:szCs w:val="16"/>
              </w:rPr>
            </w:pPr>
            <w:r w:rsidRPr="003C0DB9">
              <w:rPr>
                <w:rFonts w:hint="eastAsia"/>
                <w:color w:val="000000" w:themeColor="text1"/>
                <w:sz w:val="16"/>
                <w:szCs w:val="16"/>
              </w:rPr>
              <w:t>◆</w:t>
            </w:r>
            <w:r w:rsidRPr="003C0DB9">
              <w:rPr>
                <w:rFonts w:ascii="ＭＳ ゴシック" w:eastAsia="ＭＳ ゴシック" w:hAnsi="ＭＳ ゴシック" w:hint="eastAsia"/>
                <w:b/>
                <w:sz w:val="16"/>
                <w:szCs w:val="16"/>
              </w:rPr>
              <w:t>国歌・国旗</w:t>
            </w:r>
            <w:r w:rsidRPr="003C0DB9">
              <w:rPr>
                <w:rFonts w:hint="eastAsia"/>
                <w:color w:val="000000" w:themeColor="text1"/>
                <w:sz w:val="16"/>
                <w:szCs w:val="16"/>
              </w:rPr>
              <w:t>については、</w:t>
            </w:r>
            <w:r w:rsidRPr="003C0DB9">
              <w:rPr>
                <w:rFonts w:ascii="ＭＳ ゴシック" w:eastAsia="ＭＳ ゴシック" w:hAnsi="ＭＳ ゴシック" w:hint="eastAsia"/>
                <w:b/>
                <w:sz w:val="16"/>
                <w:szCs w:val="16"/>
              </w:rPr>
              <w:t>国のシンボルとして相互に尊重</w:t>
            </w:r>
            <w:r w:rsidRPr="003C0DB9">
              <w:rPr>
                <w:rFonts w:hint="eastAsia"/>
                <w:color w:val="000000" w:themeColor="text1"/>
                <w:sz w:val="16"/>
                <w:szCs w:val="16"/>
              </w:rPr>
              <w:t>することを本文に明記している。</w:t>
            </w:r>
            <w:r w:rsidRPr="003C0DB9">
              <w:rPr>
                <w:rFonts w:ascii="ＭＳ ゴシック" w:eastAsia="ＭＳ ゴシック" w:hAnsi="ＭＳ ゴシック" w:hint="eastAsia"/>
                <w:b/>
                <w:sz w:val="16"/>
                <w:szCs w:val="16"/>
              </w:rPr>
              <w:t>我が国の領土をめぐる問題</w:t>
            </w:r>
            <w:r w:rsidRPr="003C0DB9">
              <w:rPr>
                <w:rFonts w:hint="eastAsia"/>
                <w:color w:val="000000" w:themeColor="text1"/>
                <w:sz w:val="16"/>
                <w:szCs w:val="16"/>
              </w:rPr>
              <w:t>については、日本固有の領土である</w:t>
            </w:r>
            <w:r w:rsidRPr="003C0DB9">
              <w:rPr>
                <w:rFonts w:ascii="ＭＳ ゴシック" w:eastAsia="ＭＳ ゴシック" w:hAnsi="ＭＳ ゴシック" w:hint="eastAsia"/>
                <w:b/>
                <w:sz w:val="16"/>
                <w:szCs w:val="16"/>
              </w:rPr>
              <w:t>北方領土、竹島</w:t>
            </w:r>
            <w:r w:rsidRPr="003C0DB9">
              <w:rPr>
                <w:rFonts w:hint="eastAsia"/>
                <w:color w:val="000000" w:themeColor="text1"/>
                <w:sz w:val="16"/>
                <w:szCs w:val="16"/>
              </w:rPr>
              <w:t>に関し未解決の問題が残されていること、日本固有の領土である</w:t>
            </w:r>
            <w:r w:rsidRPr="003C0DB9">
              <w:rPr>
                <w:rFonts w:ascii="ＭＳ ゴシック" w:eastAsia="ＭＳ ゴシック" w:hAnsi="ＭＳ ゴシック" w:hint="eastAsia"/>
                <w:b/>
                <w:sz w:val="16"/>
                <w:szCs w:val="16"/>
              </w:rPr>
              <w:t>尖閣諸島</w:t>
            </w:r>
            <w:r w:rsidRPr="003C0DB9">
              <w:rPr>
                <w:rFonts w:hint="eastAsia"/>
                <w:color w:val="000000" w:themeColor="text1"/>
                <w:sz w:val="16"/>
                <w:szCs w:val="16"/>
              </w:rPr>
              <w:t>に解決すべき領有権の問題は存在していないことを明記しており、竹島、北方領土、尖閣諸島を取り巻く情勢と、我が国の平和的な解決に向けての取り組みを考えさせることができる。</w:t>
            </w:r>
          </w:p>
        </w:tc>
      </w:tr>
      <w:tr w:rsidR="00182B28" w:rsidRPr="00D9621D" w14:paraId="2FAD0936" w14:textId="77777777" w:rsidTr="003C7034">
        <w:trPr>
          <w:cantSplit/>
          <w:trHeight w:val="1023"/>
        </w:trPr>
        <w:tc>
          <w:tcPr>
            <w:tcW w:w="491" w:type="dxa"/>
            <w:vMerge/>
            <w:shd w:val="clear" w:color="auto" w:fill="D9D9D9" w:themeFill="background1" w:themeFillShade="D9"/>
            <w:textDirection w:val="tbRlV"/>
            <w:vAlign w:val="center"/>
          </w:tcPr>
          <w:p w14:paraId="5FDE5722" w14:textId="77777777" w:rsidR="00182B28" w:rsidRPr="00D9621D" w:rsidRDefault="00182B28" w:rsidP="00B4249D">
            <w:pPr>
              <w:autoSpaceDE w:val="0"/>
              <w:autoSpaceDN w:val="0"/>
              <w:ind w:left="113" w:right="113"/>
              <w:jc w:val="center"/>
              <w:rPr>
                <w:rFonts w:eastAsia="ＭＳ ゴシック"/>
                <w:color w:val="000000"/>
                <w:sz w:val="16"/>
                <w:szCs w:val="16"/>
              </w:rPr>
            </w:pPr>
          </w:p>
        </w:tc>
        <w:tc>
          <w:tcPr>
            <w:tcW w:w="1908" w:type="dxa"/>
          </w:tcPr>
          <w:p w14:paraId="6FC1A04B" w14:textId="5E5B6A20" w:rsidR="00182B28" w:rsidRPr="00D9621D" w:rsidRDefault="00182B28" w:rsidP="00B4249D">
            <w:pPr>
              <w:autoSpaceDE w:val="0"/>
              <w:autoSpaceDN w:val="0"/>
              <w:spacing w:line="240" w:lineRule="exact"/>
              <w:ind w:left="160" w:hangingChars="100" w:hanging="160"/>
              <w:rPr>
                <w:rFonts w:ascii="ＭＳ 明朝" w:hAnsi="ＭＳ 明朝"/>
                <w:sz w:val="16"/>
                <w:szCs w:val="16"/>
              </w:rPr>
            </w:pPr>
            <w:r w:rsidRPr="00D9621D">
              <w:rPr>
                <w:rFonts w:ascii="ＭＳ ゴシック" w:eastAsia="ＭＳ ゴシック" w:hAnsi="ＭＳ 明朝" w:hint="eastAsia"/>
                <w:sz w:val="16"/>
                <w:szCs w:val="16"/>
              </w:rPr>
              <w:t>⇒</w:t>
            </w:r>
            <w:r w:rsidR="00DD1A60" w:rsidRPr="00DD1A60">
              <w:rPr>
                <w:rFonts w:ascii="ＭＳ ゴシック" w:eastAsia="ＭＳ ゴシック" w:hAnsi="ＭＳ 明朝" w:hint="eastAsia"/>
                <w:b/>
                <w:sz w:val="16"/>
                <w:szCs w:val="16"/>
              </w:rPr>
              <w:t>平和</w:t>
            </w:r>
            <w:r w:rsidR="00DD1A60" w:rsidRPr="00DD1A60">
              <w:rPr>
                <w:rFonts w:ascii="ＭＳ ゴシック" w:eastAsia="ＭＳ ゴシック" w:hAnsi="ＭＳ 明朝" w:hint="eastAsia"/>
                <w:sz w:val="16"/>
                <w:szCs w:val="16"/>
              </w:rPr>
              <w:t>や</w:t>
            </w:r>
            <w:r w:rsidR="00DD1A60" w:rsidRPr="00DD1A60">
              <w:rPr>
                <w:rFonts w:ascii="ＭＳ ゴシック" w:eastAsia="ＭＳ ゴシック" w:hAnsi="ＭＳ 明朝" w:hint="eastAsia"/>
                <w:b/>
                <w:sz w:val="16"/>
                <w:szCs w:val="16"/>
              </w:rPr>
              <w:t>国際理解</w:t>
            </w:r>
            <w:r w:rsidR="00DD1A60" w:rsidRPr="00DD1A60">
              <w:rPr>
                <w:rFonts w:ascii="ＭＳ ゴシック" w:eastAsia="ＭＳ ゴシック" w:hAnsi="ＭＳ 明朝" w:hint="eastAsia"/>
                <w:sz w:val="16"/>
                <w:szCs w:val="16"/>
              </w:rPr>
              <w:t>にかかわる内容は、どのように選択され位置づけられているか。</w:t>
            </w:r>
          </w:p>
        </w:tc>
        <w:tc>
          <w:tcPr>
            <w:tcW w:w="8511" w:type="dxa"/>
          </w:tcPr>
          <w:p w14:paraId="2DA844C2" w14:textId="3BAF5C65" w:rsidR="00707051" w:rsidRPr="00707051" w:rsidRDefault="00707051" w:rsidP="00707051">
            <w:pPr>
              <w:spacing w:line="240" w:lineRule="exact"/>
              <w:ind w:left="160" w:rightChars="13" w:right="27" w:hangingChars="100" w:hanging="160"/>
              <w:rPr>
                <w:color w:val="000000" w:themeColor="text1"/>
                <w:sz w:val="16"/>
                <w:szCs w:val="16"/>
              </w:rPr>
            </w:pPr>
            <w:r w:rsidRPr="00707051">
              <w:rPr>
                <w:rFonts w:hint="eastAsia"/>
                <w:color w:val="000000" w:themeColor="text1"/>
                <w:sz w:val="16"/>
                <w:szCs w:val="16"/>
              </w:rPr>
              <w:t>◆日本と世界の多様な文化の学習を通して、文化の意義や影響を理解し、多文化共生社会の重要性を認識し、</w:t>
            </w:r>
            <w:r w:rsidRPr="00707051">
              <w:rPr>
                <w:rFonts w:ascii="ＭＳ ゴシック" w:eastAsia="ＭＳ ゴシック" w:hAnsi="ＭＳ ゴシック" w:hint="eastAsia"/>
                <w:b/>
                <w:sz w:val="16"/>
                <w:szCs w:val="16"/>
              </w:rPr>
              <w:t>我が国や郷土を愛する心情を育てる</w:t>
            </w:r>
            <w:r w:rsidRPr="00707051">
              <w:rPr>
                <w:rFonts w:hint="eastAsia"/>
                <w:color w:val="000000" w:themeColor="text1"/>
                <w:sz w:val="16"/>
                <w:szCs w:val="16"/>
              </w:rPr>
              <w:t>とともに、</w:t>
            </w:r>
            <w:r w:rsidRPr="00707051">
              <w:rPr>
                <w:rFonts w:ascii="ＭＳ ゴシック" w:eastAsia="ＭＳ ゴシック" w:hAnsi="ＭＳ ゴシック" w:hint="eastAsia"/>
                <w:b/>
                <w:sz w:val="16"/>
                <w:szCs w:val="16"/>
              </w:rPr>
              <w:t>他国を尊重</w:t>
            </w:r>
            <w:r w:rsidR="00291D40">
              <w:rPr>
                <w:rFonts w:ascii="ＭＳ ゴシック" w:eastAsia="ＭＳ ゴシック" w:hAnsi="ＭＳ ゴシック" w:hint="eastAsia"/>
                <w:b/>
                <w:sz w:val="16"/>
                <w:szCs w:val="16"/>
              </w:rPr>
              <w:t>し、</w:t>
            </w:r>
            <w:r w:rsidRPr="00707051">
              <w:rPr>
                <w:rFonts w:ascii="ＭＳ ゴシック" w:eastAsia="ＭＳ ゴシック" w:hAnsi="ＭＳ ゴシック" w:hint="eastAsia"/>
                <w:b/>
                <w:sz w:val="16"/>
                <w:szCs w:val="16"/>
              </w:rPr>
              <w:t>国際社会の平和と発展に寄与する態度を育てる</w:t>
            </w:r>
            <w:r w:rsidRPr="00707051">
              <w:rPr>
                <w:rFonts w:hint="eastAsia"/>
                <w:color w:val="000000" w:themeColor="text1"/>
                <w:sz w:val="16"/>
                <w:szCs w:val="16"/>
              </w:rPr>
              <w:t>内容となっている。</w:t>
            </w:r>
          </w:p>
          <w:p w14:paraId="722F617E" w14:textId="27C67EC6" w:rsidR="00182B28" w:rsidRPr="004F056E" w:rsidRDefault="00707051" w:rsidP="00707051">
            <w:pPr>
              <w:spacing w:line="240" w:lineRule="exact"/>
              <w:ind w:left="160" w:rightChars="13" w:right="27" w:hangingChars="100" w:hanging="160"/>
              <w:rPr>
                <w:color w:val="000000" w:themeColor="text1"/>
                <w:sz w:val="16"/>
                <w:szCs w:val="16"/>
              </w:rPr>
            </w:pPr>
            <w:r w:rsidRPr="00707051">
              <w:rPr>
                <w:rFonts w:hint="eastAsia"/>
                <w:color w:val="000000" w:themeColor="text1"/>
                <w:sz w:val="16"/>
                <w:szCs w:val="16"/>
              </w:rPr>
              <w:t xml:space="preserve">　</w:t>
            </w:r>
            <w:r w:rsidRPr="00707051">
              <w:rPr>
                <w:rFonts w:ascii="ＭＳ 明朝" w:hAnsi="ＭＳ 明朝" w:hint="eastAsia"/>
                <w:color w:val="0070C0"/>
                <w:sz w:val="16"/>
                <w:szCs w:val="16"/>
              </w:rPr>
              <w:t>⇒本文ページ（P.192-193、194-195、196-197）</w:t>
            </w:r>
          </w:p>
        </w:tc>
      </w:tr>
      <w:tr w:rsidR="00182B28" w:rsidRPr="00D9621D" w14:paraId="7375AA43" w14:textId="77777777" w:rsidTr="00A0476A">
        <w:trPr>
          <w:cantSplit/>
          <w:trHeight w:val="420"/>
        </w:trPr>
        <w:tc>
          <w:tcPr>
            <w:tcW w:w="491" w:type="dxa"/>
            <w:vMerge w:val="restart"/>
            <w:shd w:val="clear" w:color="auto" w:fill="D9D9D9" w:themeFill="background1" w:themeFillShade="D9"/>
            <w:textDirection w:val="tbRlV"/>
            <w:vAlign w:val="center"/>
          </w:tcPr>
          <w:p w14:paraId="272DAAF7" w14:textId="7586172B" w:rsidR="00182B28" w:rsidRPr="007271E2" w:rsidRDefault="00182B28" w:rsidP="00B4249D">
            <w:pPr>
              <w:autoSpaceDE w:val="0"/>
              <w:autoSpaceDN w:val="0"/>
              <w:ind w:left="113" w:right="113"/>
              <w:jc w:val="center"/>
              <w:rPr>
                <w:rFonts w:ascii="ＭＳ ゴシック" w:eastAsia="ＭＳ ゴシック" w:hAnsi="ＭＳ ゴシック"/>
                <w:noProof/>
                <w:color w:val="000000"/>
                <w:w w:val="84"/>
                <w:sz w:val="16"/>
                <w:szCs w:val="16"/>
              </w:rPr>
            </w:pPr>
            <w:r w:rsidRPr="007271E2">
              <w:rPr>
                <w:rFonts w:ascii="ＭＳ ゴシック" w:eastAsia="ＭＳ ゴシック" w:hAnsi="ＭＳ ゴシック" w:hint="eastAsia"/>
                <w:noProof/>
                <w:color w:val="000000"/>
                <w:w w:val="84"/>
                <w:sz w:val="16"/>
                <w:szCs w:val="16"/>
              </w:rPr>
              <w:t>指導計画の作成と内容の取扱いとの関連</w:t>
            </w:r>
          </w:p>
        </w:tc>
        <w:tc>
          <w:tcPr>
            <w:tcW w:w="1908" w:type="dxa"/>
          </w:tcPr>
          <w:p w14:paraId="1E049FDF" w14:textId="6D8A224D" w:rsidR="00182B28" w:rsidRPr="00D9621D" w:rsidRDefault="00182B28" w:rsidP="00B4249D">
            <w:pPr>
              <w:autoSpaceDE w:val="0"/>
              <w:autoSpaceDN w:val="0"/>
              <w:spacing w:line="240" w:lineRule="exact"/>
              <w:ind w:left="160" w:hangingChars="100" w:hanging="160"/>
              <w:rPr>
                <w:rFonts w:eastAsia="ＭＳ ゴシック"/>
                <w:sz w:val="16"/>
                <w:szCs w:val="16"/>
              </w:rPr>
            </w:pPr>
            <w:r w:rsidRPr="00D9621D">
              <w:rPr>
                <w:rFonts w:eastAsia="ＭＳ ゴシック" w:hint="eastAsia"/>
                <w:sz w:val="16"/>
                <w:szCs w:val="16"/>
              </w:rPr>
              <w:t>⇒</w:t>
            </w:r>
            <w:r w:rsidR="00106E87" w:rsidRPr="00106E87">
              <w:rPr>
                <w:rFonts w:eastAsia="ＭＳ ゴシック" w:hint="eastAsia"/>
                <w:b/>
                <w:sz w:val="16"/>
                <w:szCs w:val="16"/>
              </w:rPr>
              <w:t>ウェルビーイング</w:t>
            </w:r>
            <w:r w:rsidR="00106E87" w:rsidRPr="00106E87">
              <w:rPr>
                <w:rFonts w:eastAsia="ＭＳ ゴシック" w:hint="eastAsia"/>
                <w:sz w:val="16"/>
                <w:szCs w:val="16"/>
              </w:rPr>
              <w:t>とかかわる学びについて、どのような配慮がなされているか。</w:t>
            </w:r>
          </w:p>
        </w:tc>
        <w:tc>
          <w:tcPr>
            <w:tcW w:w="8511" w:type="dxa"/>
          </w:tcPr>
          <w:p w14:paraId="3275F532" w14:textId="1EE89666" w:rsidR="00182B28" w:rsidRPr="00D9621D" w:rsidRDefault="00106E87" w:rsidP="00106E87">
            <w:pPr>
              <w:spacing w:line="240" w:lineRule="exact"/>
              <w:ind w:left="160" w:rightChars="13" w:right="27" w:hangingChars="100" w:hanging="160"/>
              <w:rPr>
                <w:rFonts w:ascii="ＭＳ 明朝" w:hAnsi="ＭＳ 明朝"/>
                <w:color w:val="000000" w:themeColor="text1"/>
                <w:sz w:val="16"/>
                <w:szCs w:val="16"/>
              </w:rPr>
            </w:pPr>
            <w:r w:rsidRPr="00106E87">
              <w:rPr>
                <w:rFonts w:ascii="ＭＳ 明朝" w:hAnsi="ＭＳ 明朝" w:hint="eastAsia"/>
                <w:color w:val="000000" w:themeColor="text1"/>
                <w:sz w:val="16"/>
                <w:szCs w:val="16"/>
              </w:rPr>
              <w:t>◆生徒が、社会を構成する当事者として、</w:t>
            </w:r>
            <w:r w:rsidRPr="00106E87">
              <w:rPr>
                <w:rFonts w:ascii="ＭＳ ゴシック" w:eastAsia="ＭＳ ゴシック" w:hAnsi="ＭＳ ゴシック" w:hint="eastAsia"/>
                <w:b/>
                <w:sz w:val="16"/>
                <w:szCs w:val="16"/>
              </w:rPr>
              <w:t>個人と社会の幸せのため</w:t>
            </w:r>
            <w:r w:rsidRPr="00106E87">
              <w:rPr>
                <w:rFonts w:ascii="ＭＳ 明朝" w:hAnsi="ＭＳ 明朝" w:hint="eastAsia"/>
                <w:color w:val="000000" w:themeColor="text1"/>
                <w:sz w:val="16"/>
                <w:szCs w:val="16"/>
              </w:rPr>
              <w:t>に、多様性と包摂性のある持続可能な社会をめざして、自ら主体的に考え、学びを人生や社会に生かそうとする</w:t>
            </w:r>
            <w:r w:rsidRPr="00106E87">
              <w:rPr>
                <w:rFonts w:ascii="ＭＳ ゴシック" w:eastAsia="ＭＳ ゴシック" w:hAnsi="ＭＳ ゴシック" w:hint="eastAsia"/>
                <w:b/>
                <w:sz w:val="16"/>
                <w:szCs w:val="16"/>
              </w:rPr>
              <w:t>学びに向かう力</w:t>
            </w:r>
            <w:r w:rsidRPr="00106E87">
              <w:rPr>
                <w:rFonts w:ascii="ＭＳ 明朝" w:hAnsi="ＭＳ 明朝" w:hint="eastAsia"/>
                <w:color w:val="000000" w:themeColor="text1"/>
                <w:sz w:val="16"/>
                <w:szCs w:val="16"/>
              </w:rPr>
              <w:t>、</w:t>
            </w:r>
            <w:r w:rsidRPr="00106E87">
              <w:rPr>
                <w:rFonts w:ascii="ＭＳ ゴシック" w:eastAsia="ＭＳ ゴシック" w:hAnsi="ＭＳ ゴシック" w:hint="eastAsia"/>
                <w:b/>
                <w:sz w:val="16"/>
                <w:szCs w:val="16"/>
              </w:rPr>
              <w:t>人間性等の涵養</w:t>
            </w:r>
            <w:r w:rsidRPr="00106E87">
              <w:rPr>
                <w:rFonts w:ascii="ＭＳ 明朝" w:hAnsi="ＭＳ 明朝" w:hint="eastAsia"/>
                <w:color w:val="000000" w:themeColor="text1"/>
                <w:sz w:val="16"/>
                <w:szCs w:val="16"/>
              </w:rPr>
              <w:t>ができるような教材が設けられている。</w:t>
            </w:r>
          </w:p>
        </w:tc>
      </w:tr>
      <w:tr w:rsidR="00182B28" w:rsidRPr="00D9621D" w14:paraId="795DF0E3" w14:textId="77777777" w:rsidTr="00A0476A">
        <w:trPr>
          <w:cantSplit/>
          <w:trHeight w:val="420"/>
        </w:trPr>
        <w:tc>
          <w:tcPr>
            <w:tcW w:w="491" w:type="dxa"/>
            <w:vMerge/>
            <w:shd w:val="clear" w:color="auto" w:fill="D9D9D9" w:themeFill="background1" w:themeFillShade="D9"/>
            <w:textDirection w:val="tbRlV"/>
            <w:vAlign w:val="center"/>
          </w:tcPr>
          <w:p w14:paraId="7FA6DDC9" w14:textId="77777777" w:rsidR="00182B28" w:rsidRPr="00D9621D" w:rsidRDefault="00182B28" w:rsidP="00B4249D">
            <w:pPr>
              <w:autoSpaceDE w:val="0"/>
              <w:autoSpaceDN w:val="0"/>
              <w:ind w:left="113" w:right="113"/>
              <w:jc w:val="center"/>
              <w:rPr>
                <w:rFonts w:eastAsia="ＭＳ ゴシック"/>
                <w:color w:val="000000"/>
                <w:sz w:val="16"/>
                <w:szCs w:val="16"/>
              </w:rPr>
            </w:pPr>
          </w:p>
        </w:tc>
        <w:tc>
          <w:tcPr>
            <w:tcW w:w="1908" w:type="dxa"/>
          </w:tcPr>
          <w:p w14:paraId="3F975A49" w14:textId="0A68E4DA" w:rsidR="00182B28" w:rsidRPr="00D9621D" w:rsidRDefault="00182B28" w:rsidP="00B4249D">
            <w:pPr>
              <w:autoSpaceDE w:val="0"/>
              <w:autoSpaceDN w:val="0"/>
              <w:spacing w:line="240" w:lineRule="exact"/>
              <w:ind w:left="160" w:hangingChars="100" w:hanging="160"/>
              <w:rPr>
                <w:rFonts w:eastAsia="ＭＳ ゴシック"/>
                <w:sz w:val="16"/>
                <w:szCs w:val="16"/>
              </w:rPr>
            </w:pPr>
            <w:r w:rsidRPr="00D9621D">
              <w:rPr>
                <w:rFonts w:eastAsia="ＭＳ ゴシック" w:hint="eastAsia"/>
                <w:sz w:val="16"/>
                <w:szCs w:val="16"/>
              </w:rPr>
              <w:t>⇒</w:t>
            </w:r>
            <w:r w:rsidR="00CF3AC4" w:rsidRPr="00CF3AC4">
              <w:rPr>
                <w:rFonts w:eastAsia="ＭＳ ゴシック" w:hint="eastAsia"/>
                <w:b/>
                <w:sz w:val="16"/>
                <w:szCs w:val="16"/>
              </w:rPr>
              <w:t>個別最適な学び、協働的な学び</w:t>
            </w:r>
            <w:r w:rsidR="00CF3AC4" w:rsidRPr="00CF3AC4">
              <w:rPr>
                <w:rFonts w:eastAsia="ＭＳ ゴシック" w:hint="eastAsia"/>
                <w:sz w:val="16"/>
                <w:szCs w:val="16"/>
              </w:rPr>
              <w:t>について、どのような配慮がなされているか。</w:t>
            </w:r>
          </w:p>
        </w:tc>
        <w:tc>
          <w:tcPr>
            <w:tcW w:w="8511" w:type="dxa"/>
          </w:tcPr>
          <w:p w14:paraId="29AAC41F" w14:textId="2430DC6F" w:rsidR="00CF3AC4" w:rsidRPr="00CF3AC4" w:rsidRDefault="00CF3AC4" w:rsidP="00CF3AC4">
            <w:pPr>
              <w:spacing w:line="240" w:lineRule="exact"/>
              <w:ind w:left="160" w:rightChars="13" w:right="27" w:hangingChars="100" w:hanging="160"/>
              <w:rPr>
                <w:rFonts w:ascii="ＭＳ 明朝" w:hAnsi="ＭＳ 明朝"/>
                <w:color w:val="000000" w:themeColor="text1"/>
                <w:sz w:val="16"/>
                <w:szCs w:val="16"/>
              </w:rPr>
            </w:pPr>
            <w:r w:rsidRPr="00CF3AC4">
              <w:rPr>
                <w:rFonts w:ascii="ＭＳ 明朝" w:hAnsi="ＭＳ 明朝" w:hint="eastAsia"/>
                <w:color w:val="000000" w:themeColor="text1"/>
                <w:sz w:val="16"/>
                <w:szCs w:val="16"/>
              </w:rPr>
              <w:t>◆</w:t>
            </w:r>
            <w:r w:rsidRPr="00CF3AC4">
              <w:rPr>
                <w:rFonts w:ascii="ＭＳ ゴシック" w:eastAsia="ＭＳ ゴシック" w:hAnsi="ＭＳ ゴシック" w:hint="eastAsia"/>
                <w:b/>
                <w:sz w:val="16"/>
                <w:szCs w:val="16"/>
              </w:rPr>
              <w:t>個別最適な学び</w:t>
            </w:r>
            <w:r w:rsidRPr="00CF3AC4">
              <w:rPr>
                <w:rFonts w:ascii="ＭＳ 明朝" w:hAnsi="ＭＳ 明朝" w:hint="eastAsia"/>
                <w:color w:val="000000" w:themeColor="text1"/>
                <w:sz w:val="16"/>
                <w:szCs w:val="16"/>
              </w:rPr>
              <w:t>については、</w:t>
            </w:r>
            <w:r w:rsidRPr="00CF3AC4">
              <w:rPr>
                <w:rFonts w:ascii="ＭＳ ゴシック" w:eastAsia="ＭＳ ゴシック" w:hAnsi="ＭＳ ゴシック" w:hint="eastAsia"/>
                <w:b/>
                <w:sz w:val="16"/>
                <w:szCs w:val="16"/>
              </w:rPr>
              <w:t>指導の個別化</w:t>
            </w:r>
            <w:r w:rsidRPr="00CF3AC4">
              <w:rPr>
                <w:rFonts w:ascii="ＭＳ 明朝" w:hAnsi="ＭＳ 明朝" w:hint="eastAsia"/>
                <w:color w:val="000000" w:themeColor="text1"/>
                <w:sz w:val="16"/>
                <w:szCs w:val="16"/>
              </w:rPr>
              <w:t>の実現のため、前述の</w:t>
            </w:r>
            <w:r w:rsidRPr="00CF3AC4">
              <w:rPr>
                <w:rFonts w:ascii="ＭＳ ゴシック" w:eastAsia="ＭＳ ゴシック" w:hAnsi="ＭＳ ゴシック" w:hint="eastAsia"/>
                <w:b/>
                <w:color w:val="FF0000"/>
                <w:sz w:val="16"/>
                <w:szCs w:val="16"/>
              </w:rPr>
              <w:t>教科書QRコンテンツ「確認小テスト」</w:t>
            </w:r>
            <w:r w:rsidRPr="00CF3AC4">
              <w:rPr>
                <w:rFonts w:ascii="ＭＳ 明朝" w:hAnsi="ＭＳ 明朝" w:hint="eastAsia"/>
                <w:color w:val="000000" w:themeColor="text1"/>
                <w:sz w:val="16"/>
                <w:szCs w:val="16"/>
              </w:rPr>
              <w:t>など、生徒の学習到達度に応じて教師から柔軟に提供できる多様な教材を設けている。また、第4編第2章は生徒自身が課題を発見し、探究活動を進めることを想定しており、</w:t>
            </w:r>
            <w:r w:rsidRPr="00CF3AC4">
              <w:rPr>
                <w:rFonts w:ascii="ＭＳ ゴシック" w:eastAsia="ＭＳ ゴシック" w:hAnsi="ＭＳ ゴシック" w:hint="eastAsia"/>
                <w:b/>
                <w:sz w:val="16"/>
                <w:szCs w:val="16"/>
              </w:rPr>
              <w:t>学習の個性化</w:t>
            </w:r>
            <w:r w:rsidRPr="00CF3AC4">
              <w:rPr>
                <w:rFonts w:ascii="ＭＳ 明朝" w:hAnsi="ＭＳ 明朝" w:hint="eastAsia"/>
                <w:color w:val="000000" w:themeColor="text1"/>
                <w:sz w:val="16"/>
                <w:szCs w:val="16"/>
              </w:rPr>
              <w:t>が実現できる。</w:t>
            </w:r>
          </w:p>
          <w:p w14:paraId="2C6F7C83" w14:textId="018565C5" w:rsidR="00182B28" w:rsidRPr="00D9621D" w:rsidRDefault="00CF3AC4" w:rsidP="00CF3AC4">
            <w:pPr>
              <w:spacing w:line="240" w:lineRule="exact"/>
              <w:ind w:left="160" w:rightChars="13" w:right="27" w:hangingChars="100" w:hanging="160"/>
              <w:rPr>
                <w:rFonts w:ascii="ＭＳ 明朝" w:hAnsi="ＭＳ 明朝"/>
                <w:color w:val="000000" w:themeColor="text1"/>
                <w:sz w:val="16"/>
                <w:szCs w:val="16"/>
              </w:rPr>
            </w:pPr>
            <w:r w:rsidRPr="00CF3AC4">
              <w:rPr>
                <w:rFonts w:ascii="ＭＳ 明朝" w:hAnsi="ＭＳ 明朝" w:hint="eastAsia"/>
                <w:color w:val="000000" w:themeColor="text1"/>
                <w:sz w:val="16"/>
                <w:szCs w:val="16"/>
              </w:rPr>
              <w:t>◆</w:t>
            </w:r>
            <w:r w:rsidRPr="00CF3AC4">
              <w:rPr>
                <w:rFonts w:ascii="ＭＳ ゴシック" w:eastAsia="ＭＳ ゴシック" w:hAnsi="ＭＳ ゴシック" w:hint="eastAsia"/>
                <w:b/>
                <w:sz w:val="16"/>
                <w:szCs w:val="16"/>
              </w:rPr>
              <w:t>協働的な学び</w:t>
            </w:r>
            <w:r w:rsidRPr="00CF3AC4">
              <w:rPr>
                <w:rFonts w:ascii="ＭＳ 明朝" w:hAnsi="ＭＳ 明朝" w:hint="eastAsia"/>
                <w:color w:val="000000" w:themeColor="text1"/>
                <w:sz w:val="16"/>
                <w:szCs w:val="16"/>
              </w:rPr>
              <w:t>については、アクティビティなど生徒同士で協働して取り組む課題を随所に設けているほか、明日に向かってやチャレンジ公民では、持続可能な社会の創り手となるべく地域社会の住民など</w:t>
            </w:r>
            <w:r w:rsidRPr="00CF3AC4">
              <w:rPr>
                <w:rFonts w:ascii="ＭＳ ゴシック" w:eastAsia="ＭＳ ゴシック" w:hAnsi="ＭＳ ゴシック" w:hint="eastAsia"/>
                <w:b/>
                <w:sz w:val="16"/>
                <w:szCs w:val="16"/>
              </w:rPr>
              <w:t>多様な他者と協働</w:t>
            </w:r>
            <w:r w:rsidRPr="00CF3AC4">
              <w:rPr>
                <w:rFonts w:ascii="ＭＳ 明朝" w:hAnsi="ＭＳ 明朝" w:hint="eastAsia"/>
                <w:color w:val="000000" w:themeColor="text1"/>
                <w:sz w:val="16"/>
                <w:szCs w:val="16"/>
              </w:rPr>
              <w:t>して社会参画を試みる教材を複数設けている。そのような箇所には</w:t>
            </w:r>
            <w:r w:rsidRPr="00CF3AC4">
              <w:rPr>
                <w:rFonts w:ascii="ＭＳ ゴシック" w:eastAsia="ＭＳ ゴシック" w:hAnsi="ＭＳ ゴシック" w:hint="eastAsia"/>
                <w:b/>
                <w:color w:val="FF0000"/>
                <w:sz w:val="16"/>
                <w:szCs w:val="16"/>
              </w:rPr>
              <w:t>学び合いマーク</w:t>
            </w:r>
            <w:r w:rsidRPr="00CF3AC4">
              <w:rPr>
                <w:rFonts w:ascii="ＭＳ 明朝" w:hAnsi="ＭＳ 明朝" w:hint="eastAsia"/>
                <w:color w:val="000000" w:themeColor="text1"/>
                <w:sz w:val="16"/>
                <w:szCs w:val="16"/>
              </w:rPr>
              <w:t>を付している。</w:t>
            </w:r>
          </w:p>
        </w:tc>
      </w:tr>
      <w:tr w:rsidR="00182B28" w:rsidRPr="00D9621D" w14:paraId="75A0B306" w14:textId="77777777" w:rsidTr="00A0476A">
        <w:trPr>
          <w:cantSplit/>
          <w:trHeight w:val="420"/>
        </w:trPr>
        <w:tc>
          <w:tcPr>
            <w:tcW w:w="491" w:type="dxa"/>
            <w:vMerge/>
            <w:shd w:val="clear" w:color="auto" w:fill="D9D9D9" w:themeFill="background1" w:themeFillShade="D9"/>
            <w:textDirection w:val="tbRlV"/>
            <w:vAlign w:val="center"/>
          </w:tcPr>
          <w:p w14:paraId="36C0BDD6" w14:textId="11E411A8" w:rsidR="00182B28" w:rsidRPr="00D9621D" w:rsidRDefault="00182B28" w:rsidP="00D17219">
            <w:pPr>
              <w:autoSpaceDE w:val="0"/>
              <w:autoSpaceDN w:val="0"/>
              <w:ind w:left="113" w:right="113"/>
              <w:jc w:val="center"/>
              <w:rPr>
                <w:rFonts w:eastAsia="ＭＳ ゴシック"/>
                <w:color w:val="000000"/>
                <w:sz w:val="16"/>
                <w:szCs w:val="16"/>
              </w:rPr>
            </w:pPr>
          </w:p>
        </w:tc>
        <w:tc>
          <w:tcPr>
            <w:tcW w:w="1908" w:type="dxa"/>
          </w:tcPr>
          <w:p w14:paraId="1B3F800E" w14:textId="33E865AF" w:rsidR="00182B28" w:rsidRPr="00D9621D" w:rsidRDefault="00182B28" w:rsidP="00D17219">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002569F4" w:rsidRPr="002569F4">
              <w:rPr>
                <w:rFonts w:eastAsia="ＭＳ ゴシック" w:hint="eastAsia"/>
                <w:b/>
                <w:sz w:val="16"/>
                <w:szCs w:val="16"/>
              </w:rPr>
              <w:t>カリキュラム・マネジメント</w:t>
            </w:r>
            <w:r w:rsidR="002569F4" w:rsidRPr="002569F4">
              <w:rPr>
                <w:rFonts w:eastAsia="ＭＳ ゴシック" w:hint="eastAsia"/>
                <w:sz w:val="16"/>
                <w:szCs w:val="16"/>
              </w:rPr>
              <w:t>について、どのような配慮がなされているか。</w:t>
            </w:r>
          </w:p>
        </w:tc>
        <w:tc>
          <w:tcPr>
            <w:tcW w:w="8511" w:type="dxa"/>
          </w:tcPr>
          <w:p w14:paraId="26EBA495" w14:textId="18546667" w:rsidR="002C390E" w:rsidRPr="002C390E" w:rsidRDefault="002C390E" w:rsidP="002C390E">
            <w:pPr>
              <w:spacing w:line="240" w:lineRule="exact"/>
              <w:ind w:left="160" w:rightChars="13" w:right="27" w:hangingChars="100" w:hanging="160"/>
              <w:rPr>
                <w:rFonts w:ascii="ＭＳ 明朝" w:hAnsi="ＭＳ 明朝"/>
                <w:color w:val="000000" w:themeColor="text1"/>
                <w:sz w:val="16"/>
                <w:szCs w:val="16"/>
              </w:rPr>
            </w:pPr>
            <w:r w:rsidRPr="002C390E">
              <w:rPr>
                <w:rFonts w:ascii="ＭＳ 明朝" w:hAnsi="ＭＳ 明朝" w:hint="eastAsia"/>
                <w:color w:val="000000" w:themeColor="text1"/>
                <w:sz w:val="16"/>
                <w:szCs w:val="16"/>
              </w:rPr>
              <w:t>◆「法教育」「主権者教育」「消費者教育」「キャリア教育」など社会とのつながりや、道徳科との関連について関心・意欲を持って学習できるように工夫されている。</w:t>
            </w:r>
          </w:p>
          <w:p w14:paraId="6E204D3C" w14:textId="78E92B59" w:rsidR="00182B28" w:rsidRPr="000B496E" w:rsidRDefault="002C390E" w:rsidP="002C390E">
            <w:pPr>
              <w:spacing w:line="240" w:lineRule="exact"/>
              <w:ind w:left="160" w:rightChars="13" w:right="27" w:hangingChars="100" w:hanging="160"/>
              <w:rPr>
                <w:rFonts w:ascii="ＭＳ 明朝" w:hAnsi="ＭＳ 明朝"/>
                <w:color w:val="000000" w:themeColor="text1"/>
                <w:sz w:val="16"/>
                <w:szCs w:val="16"/>
              </w:rPr>
            </w:pPr>
            <w:r w:rsidRPr="002C390E">
              <w:rPr>
                <w:rFonts w:ascii="ＭＳ 明朝" w:hAnsi="ＭＳ 明朝" w:hint="eastAsia"/>
                <w:color w:val="000000" w:themeColor="text1"/>
                <w:sz w:val="16"/>
                <w:szCs w:val="16"/>
              </w:rPr>
              <w:t>◆学校ごとの生徒の姿や地域の実情に合わせ選択・活用できるように各種の教材が設けられている。</w:t>
            </w:r>
          </w:p>
        </w:tc>
      </w:tr>
      <w:tr w:rsidR="00182B28" w:rsidRPr="00D9621D" w14:paraId="68C696E6" w14:textId="77777777" w:rsidTr="00A0476A">
        <w:trPr>
          <w:cantSplit/>
          <w:trHeight w:val="420"/>
        </w:trPr>
        <w:tc>
          <w:tcPr>
            <w:tcW w:w="491" w:type="dxa"/>
            <w:vMerge/>
            <w:shd w:val="clear" w:color="auto" w:fill="D9D9D9" w:themeFill="background1" w:themeFillShade="D9"/>
            <w:textDirection w:val="tbRlV"/>
            <w:vAlign w:val="center"/>
          </w:tcPr>
          <w:p w14:paraId="3D4DD575" w14:textId="77777777" w:rsidR="00182B28" w:rsidRPr="00D9621D" w:rsidRDefault="00182B28" w:rsidP="00D17219">
            <w:pPr>
              <w:autoSpaceDE w:val="0"/>
              <w:autoSpaceDN w:val="0"/>
              <w:ind w:left="113" w:right="113"/>
              <w:jc w:val="center"/>
              <w:rPr>
                <w:rFonts w:eastAsia="ＭＳ ゴシック"/>
                <w:color w:val="000000"/>
                <w:sz w:val="16"/>
                <w:szCs w:val="16"/>
              </w:rPr>
            </w:pPr>
          </w:p>
        </w:tc>
        <w:tc>
          <w:tcPr>
            <w:tcW w:w="1908" w:type="dxa"/>
          </w:tcPr>
          <w:p w14:paraId="6E02BB66" w14:textId="565F7210" w:rsidR="00182B28" w:rsidRPr="00D9621D" w:rsidRDefault="00182B28" w:rsidP="00D17219">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00DE6C01" w:rsidRPr="00DE6C01">
              <w:rPr>
                <w:rFonts w:eastAsia="ＭＳ ゴシック" w:hint="eastAsia"/>
                <w:b/>
                <w:sz w:val="16"/>
                <w:szCs w:val="16"/>
              </w:rPr>
              <w:t>ICT</w:t>
            </w:r>
            <w:r w:rsidR="00DE6C01" w:rsidRPr="00DE6C01">
              <w:rPr>
                <w:rFonts w:eastAsia="ＭＳ ゴシック" w:hint="eastAsia"/>
                <w:b/>
                <w:sz w:val="16"/>
                <w:szCs w:val="16"/>
              </w:rPr>
              <w:t>を活用</w:t>
            </w:r>
            <w:r w:rsidR="00DE6C01" w:rsidRPr="00DE6C01">
              <w:rPr>
                <w:rFonts w:eastAsia="ＭＳ ゴシック" w:hint="eastAsia"/>
                <w:sz w:val="16"/>
                <w:szCs w:val="16"/>
              </w:rPr>
              <w:t>して学習を効果的に進められるように工夫しているか。</w:t>
            </w:r>
          </w:p>
        </w:tc>
        <w:tc>
          <w:tcPr>
            <w:tcW w:w="8511" w:type="dxa"/>
          </w:tcPr>
          <w:p w14:paraId="05192C61" w14:textId="44111ABF" w:rsidR="00863C00" w:rsidRPr="00863C00" w:rsidRDefault="00863C00" w:rsidP="00863C00">
            <w:pPr>
              <w:spacing w:line="240" w:lineRule="exact"/>
              <w:ind w:left="160" w:rightChars="13" w:right="27" w:hangingChars="100" w:hanging="160"/>
              <w:rPr>
                <w:rFonts w:ascii="ＭＳ 明朝" w:hAnsi="ＭＳ 明朝"/>
                <w:color w:val="000000" w:themeColor="text1"/>
                <w:sz w:val="16"/>
                <w:szCs w:val="16"/>
              </w:rPr>
            </w:pPr>
            <w:r w:rsidRPr="00863C00">
              <w:rPr>
                <w:rFonts w:ascii="ＭＳ 明朝" w:hAnsi="ＭＳ 明朝" w:hint="eastAsia"/>
                <w:color w:val="000000" w:themeColor="text1"/>
                <w:sz w:val="16"/>
                <w:szCs w:val="16"/>
              </w:rPr>
              <w:t>◆教科書紙面に</w:t>
            </w:r>
            <w:r w:rsidRPr="00863C00">
              <w:rPr>
                <w:rFonts w:ascii="ＭＳ Ｐゴシック" w:eastAsia="ＭＳ Ｐゴシック" w:hAnsi="ＭＳ Ｐゴシック" w:hint="eastAsia"/>
                <w:b/>
                <w:bCs/>
                <w:color w:val="FF0000"/>
                <w:sz w:val="16"/>
                <w:szCs w:val="16"/>
              </w:rPr>
              <w:t>二次元コード</w:t>
            </w:r>
            <w:r w:rsidRPr="00863C00">
              <w:rPr>
                <w:rFonts w:ascii="ＭＳ 明朝" w:hAnsi="ＭＳ 明朝" w:hint="eastAsia"/>
                <w:color w:val="000000" w:themeColor="text1"/>
                <w:sz w:val="16"/>
                <w:szCs w:val="16"/>
              </w:rPr>
              <w:t>を掲載し、発行者webサイト上で公開している動画や資料、ワークシート等のデジタルコンテンツである</w:t>
            </w:r>
            <w:r w:rsidRPr="00863C00">
              <w:rPr>
                <w:rFonts w:ascii="ＭＳ Ｐゴシック" w:eastAsia="ＭＳ Ｐゴシック" w:hAnsi="ＭＳ Ｐゴシック" w:hint="eastAsia"/>
                <w:b/>
                <w:bCs/>
                <w:color w:val="FF0000"/>
                <w:sz w:val="16"/>
                <w:szCs w:val="16"/>
              </w:rPr>
              <w:t>教科書QRコンテンツ</w:t>
            </w:r>
            <w:r w:rsidRPr="00863C00">
              <w:rPr>
                <w:rFonts w:ascii="ＭＳ 明朝" w:hAnsi="ＭＳ 明朝" w:hint="eastAsia"/>
                <w:color w:val="000000" w:themeColor="text1"/>
                <w:sz w:val="16"/>
                <w:szCs w:val="16"/>
              </w:rPr>
              <w:t>に生徒が主体的にアクセスできるようにしている。</w:t>
            </w:r>
          </w:p>
          <w:p w14:paraId="195C629F" w14:textId="77777777" w:rsidR="00182B28" w:rsidRDefault="00863C00" w:rsidP="00863C00">
            <w:pPr>
              <w:spacing w:line="240" w:lineRule="exact"/>
              <w:ind w:left="160" w:rightChars="13" w:right="27" w:hangingChars="100" w:hanging="160"/>
              <w:rPr>
                <w:rFonts w:ascii="ＭＳ 明朝" w:hAnsi="ＭＳ 明朝"/>
                <w:color w:val="000000" w:themeColor="text1"/>
                <w:sz w:val="16"/>
                <w:szCs w:val="16"/>
              </w:rPr>
            </w:pPr>
            <w:r w:rsidRPr="00863C00">
              <w:rPr>
                <w:rFonts w:ascii="ＭＳ 明朝" w:hAnsi="ＭＳ 明朝" w:hint="eastAsia"/>
                <w:color w:val="000000" w:themeColor="text1"/>
                <w:sz w:val="16"/>
                <w:szCs w:val="16"/>
              </w:rPr>
              <w:t>◆教科書QRコンテンツのある箇所には、</w:t>
            </w:r>
            <w:r w:rsidRPr="00863C00">
              <w:rPr>
                <w:rFonts w:ascii="ＭＳ Ｐゴシック" w:eastAsia="ＭＳ Ｐゴシック" w:hAnsi="ＭＳ Ｐゴシック" w:hint="eastAsia"/>
                <w:b/>
                <w:bCs/>
                <w:color w:val="FF0000"/>
                <w:sz w:val="16"/>
                <w:szCs w:val="16"/>
              </w:rPr>
              <w:t>タブレットマーク</w:t>
            </w:r>
            <w:r w:rsidRPr="00863C00">
              <w:rPr>
                <w:rFonts w:ascii="ＭＳ 明朝" w:hAnsi="ＭＳ 明朝" w:hint="eastAsia"/>
                <w:color w:val="000000" w:themeColor="text1"/>
                <w:sz w:val="16"/>
                <w:szCs w:val="16"/>
              </w:rPr>
              <w:t>を配置しその内容を示している。</w:t>
            </w:r>
          </w:p>
          <w:p w14:paraId="79DC2659" w14:textId="5F3BE887" w:rsidR="003C7034" w:rsidRPr="00464E90" w:rsidRDefault="003C7034" w:rsidP="00863C00">
            <w:pPr>
              <w:spacing w:line="240" w:lineRule="exact"/>
              <w:ind w:left="160" w:rightChars="13" w:right="27" w:hangingChars="100" w:hanging="160"/>
              <w:rPr>
                <w:rFonts w:ascii="ＭＳ 明朝" w:hAnsi="ＭＳ 明朝"/>
                <w:color w:val="000000" w:themeColor="text1"/>
                <w:sz w:val="16"/>
                <w:szCs w:val="16"/>
              </w:rPr>
            </w:pPr>
          </w:p>
        </w:tc>
      </w:tr>
      <w:tr w:rsidR="00182B28" w:rsidRPr="00D9621D" w14:paraId="161B2DD4" w14:textId="77777777" w:rsidTr="00533FE1">
        <w:trPr>
          <w:cantSplit/>
          <w:trHeight w:val="849"/>
        </w:trPr>
        <w:tc>
          <w:tcPr>
            <w:tcW w:w="491" w:type="dxa"/>
            <w:vMerge/>
            <w:shd w:val="clear" w:color="auto" w:fill="D9D9D9" w:themeFill="background1" w:themeFillShade="D9"/>
            <w:textDirection w:val="tbRlV"/>
            <w:vAlign w:val="center"/>
          </w:tcPr>
          <w:p w14:paraId="6B16F5A8" w14:textId="77777777" w:rsidR="00182B28" w:rsidRPr="00D9621D" w:rsidRDefault="00182B28" w:rsidP="00D17219">
            <w:pPr>
              <w:autoSpaceDE w:val="0"/>
              <w:autoSpaceDN w:val="0"/>
              <w:ind w:left="113" w:right="113"/>
              <w:jc w:val="center"/>
              <w:rPr>
                <w:rFonts w:eastAsia="ＭＳ ゴシック"/>
                <w:color w:val="000000"/>
                <w:sz w:val="16"/>
                <w:szCs w:val="16"/>
              </w:rPr>
            </w:pPr>
          </w:p>
        </w:tc>
        <w:tc>
          <w:tcPr>
            <w:tcW w:w="1908" w:type="dxa"/>
          </w:tcPr>
          <w:p w14:paraId="6ADB2EAE" w14:textId="090831C3" w:rsidR="00182B28" w:rsidRPr="00D9621D" w:rsidRDefault="00182B28" w:rsidP="00D17219">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color w:val="000000"/>
                <w:sz w:val="16"/>
                <w:szCs w:val="16"/>
              </w:rPr>
              <w:t>⇒</w:t>
            </w:r>
            <w:r w:rsidR="0062667A" w:rsidRPr="0062667A">
              <w:rPr>
                <w:rFonts w:ascii="ＭＳ ゴシック" w:eastAsia="ＭＳ ゴシック" w:hAnsi="ＭＳ 明朝" w:hint="eastAsia"/>
                <w:b/>
                <w:color w:val="000000"/>
                <w:sz w:val="16"/>
                <w:szCs w:val="16"/>
              </w:rPr>
              <w:t>デジタル教科書・教材</w:t>
            </w:r>
            <w:r w:rsidR="0062667A" w:rsidRPr="0062667A">
              <w:rPr>
                <w:rFonts w:eastAsia="ＭＳ ゴシック" w:hint="eastAsia"/>
                <w:sz w:val="16"/>
                <w:szCs w:val="16"/>
              </w:rPr>
              <w:t>の発行予定はあるか。</w:t>
            </w:r>
          </w:p>
        </w:tc>
        <w:tc>
          <w:tcPr>
            <w:tcW w:w="8511" w:type="dxa"/>
          </w:tcPr>
          <w:p w14:paraId="759AC4C4" w14:textId="377A55DA" w:rsidR="00182B28" w:rsidRPr="00B368FA" w:rsidRDefault="00B368FA" w:rsidP="00B368FA">
            <w:pPr>
              <w:spacing w:line="240" w:lineRule="exact"/>
              <w:ind w:left="160" w:rightChars="13" w:right="27" w:hangingChars="100" w:hanging="160"/>
              <w:rPr>
                <w:rFonts w:ascii="ＭＳ 明朝" w:hAnsi="ＭＳ 明朝"/>
                <w:sz w:val="16"/>
                <w:szCs w:val="16"/>
              </w:rPr>
            </w:pPr>
            <w:r w:rsidRPr="00B368FA">
              <w:rPr>
                <w:rFonts w:ascii="ＭＳ 明朝" w:hAnsi="ＭＳ 明朝" w:hint="eastAsia"/>
                <w:sz w:val="16"/>
                <w:szCs w:val="16"/>
              </w:rPr>
              <w:t>◆教科書に完全に準拠し、拡大・リフロー、音声読み上げ、色の反転・配色設定、総ルビ表示といった特別支援機能を持つ</w:t>
            </w:r>
            <w:r w:rsidRPr="00B368FA">
              <w:rPr>
                <w:rFonts w:ascii="ＭＳ ゴシック" w:eastAsia="ＭＳ ゴシック" w:hAnsi="ＭＳ ゴシック" w:hint="eastAsia"/>
                <w:b/>
                <w:sz w:val="16"/>
                <w:szCs w:val="16"/>
              </w:rPr>
              <w:t>学習者用デジタル教科書</w:t>
            </w:r>
            <w:r w:rsidRPr="00B368FA">
              <w:rPr>
                <w:rFonts w:ascii="ＭＳ 明朝" w:hAnsi="ＭＳ 明朝" w:hint="eastAsia"/>
                <w:sz w:val="16"/>
                <w:szCs w:val="16"/>
              </w:rPr>
              <w:t>や、動画・アニメーション表示などの豊富なコンテンツを収録し、電子黒板や1人1台端末などで操作することができる</w:t>
            </w:r>
            <w:r w:rsidRPr="00B368FA">
              <w:rPr>
                <w:rFonts w:ascii="ＭＳ ゴシック" w:eastAsia="ＭＳ ゴシック" w:hAnsi="ＭＳ ゴシック" w:hint="eastAsia"/>
                <w:b/>
                <w:sz w:val="16"/>
                <w:szCs w:val="16"/>
              </w:rPr>
              <w:t>指導者用／学習者用デジタル教材</w:t>
            </w:r>
            <w:r w:rsidRPr="00B368FA">
              <w:rPr>
                <w:rFonts w:ascii="ＭＳ 明朝" w:hAnsi="ＭＳ 明朝" w:hint="eastAsia"/>
                <w:sz w:val="16"/>
                <w:szCs w:val="16"/>
              </w:rPr>
              <w:t>の発行が予定されている。</w:t>
            </w:r>
          </w:p>
        </w:tc>
      </w:tr>
      <w:tr w:rsidR="00182B28" w:rsidRPr="00D9621D" w14:paraId="12757CF2" w14:textId="77777777" w:rsidTr="00533FE1">
        <w:trPr>
          <w:cantSplit/>
          <w:trHeight w:val="1270"/>
        </w:trPr>
        <w:tc>
          <w:tcPr>
            <w:tcW w:w="491" w:type="dxa"/>
            <w:vMerge/>
            <w:shd w:val="clear" w:color="auto" w:fill="D9D9D9" w:themeFill="background1" w:themeFillShade="D9"/>
            <w:textDirection w:val="tbRlV"/>
            <w:vAlign w:val="center"/>
          </w:tcPr>
          <w:p w14:paraId="3620FB1B" w14:textId="77777777" w:rsidR="00182B28" w:rsidRPr="00D9621D" w:rsidRDefault="00182B28" w:rsidP="00D17219">
            <w:pPr>
              <w:autoSpaceDE w:val="0"/>
              <w:autoSpaceDN w:val="0"/>
              <w:ind w:left="113" w:right="113"/>
              <w:jc w:val="center"/>
              <w:rPr>
                <w:rFonts w:eastAsia="ＭＳ ゴシック"/>
                <w:color w:val="000000"/>
                <w:sz w:val="16"/>
                <w:szCs w:val="16"/>
              </w:rPr>
            </w:pPr>
          </w:p>
        </w:tc>
        <w:tc>
          <w:tcPr>
            <w:tcW w:w="1908" w:type="dxa"/>
          </w:tcPr>
          <w:p w14:paraId="2A4E0C8F" w14:textId="52012E7A" w:rsidR="00182B28" w:rsidRPr="00D9621D" w:rsidRDefault="00182B28" w:rsidP="00D17219">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0084066C" w:rsidRPr="0084066C">
              <w:rPr>
                <w:rFonts w:eastAsia="ＭＳ ゴシック" w:hint="eastAsia"/>
                <w:b/>
                <w:sz w:val="16"/>
                <w:szCs w:val="16"/>
              </w:rPr>
              <w:t>情報活用能力の育成</w:t>
            </w:r>
            <w:r w:rsidR="0084066C" w:rsidRPr="0084066C">
              <w:rPr>
                <w:rFonts w:eastAsia="ＭＳ ゴシック" w:hint="eastAsia"/>
                <w:sz w:val="16"/>
                <w:szCs w:val="16"/>
              </w:rPr>
              <w:t>についてどのような配慮がなされているか。</w:t>
            </w:r>
          </w:p>
        </w:tc>
        <w:tc>
          <w:tcPr>
            <w:tcW w:w="8511" w:type="dxa"/>
          </w:tcPr>
          <w:p w14:paraId="2A065ACB" w14:textId="6B3C5D1E" w:rsidR="005A7364" w:rsidRPr="005A7364" w:rsidRDefault="005A7364" w:rsidP="005A7364">
            <w:pPr>
              <w:spacing w:line="240" w:lineRule="exact"/>
              <w:ind w:left="160" w:rightChars="13" w:right="27" w:hangingChars="100" w:hanging="160"/>
              <w:rPr>
                <w:rFonts w:ascii="ＭＳ 明朝" w:hAnsi="ＭＳ 明朝"/>
                <w:color w:val="000000" w:themeColor="text1"/>
                <w:sz w:val="16"/>
                <w:szCs w:val="16"/>
              </w:rPr>
            </w:pPr>
            <w:r w:rsidRPr="005A7364">
              <w:rPr>
                <w:rFonts w:ascii="ＭＳ 明朝" w:hAnsi="ＭＳ 明朝" w:hint="eastAsia"/>
                <w:color w:val="000000" w:themeColor="text1"/>
                <w:sz w:val="16"/>
                <w:szCs w:val="16"/>
              </w:rPr>
              <w:t>◆社会科におけるICT機器を利用した学習を促進し、情報活用能力を育成できるようデジタルコンテンツを提供している。</w:t>
            </w:r>
          </w:p>
          <w:p w14:paraId="0F4483F2" w14:textId="1F167F1F" w:rsidR="00182B28" w:rsidRPr="002A6EA8" w:rsidRDefault="005A7364" w:rsidP="002A6EA8">
            <w:pPr>
              <w:spacing w:line="240" w:lineRule="exact"/>
              <w:ind w:left="160" w:rightChars="13" w:right="27" w:hangingChars="100" w:hanging="160"/>
              <w:rPr>
                <w:rFonts w:ascii="ＭＳ 明朝" w:hAnsi="ＭＳ 明朝"/>
                <w:color w:val="000000" w:themeColor="text1"/>
                <w:sz w:val="16"/>
                <w:szCs w:val="16"/>
              </w:rPr>
            </w:pPr>
            <w:r w:rsidRPr="005A7364">
              <w:rPr>
                <w:rFonts w:ascii="ＭＳ 明朝" w:hAnsi="ＭＳ 明朝" w:hint="eastAsia"/>
                <w:color w:val="000000" w:themeColor="text1"/>
                <w:sz w:val="16"/>
                <w:szCs w:val="16"/>
              </w:rPr>
              <w:t>◆</w:t>
            </w:r>
            <w:r w:rsidRPr="007F7BB6">
              <w:rPr>
                <w:rFonts w:ascii="ＭＳ ゴシック" w:eastAsia="ＭＳ ゴシック" w:hAnsi="ＭＳ ゴシック" w:hint="eastAsia"/>
                <w:b/>
                <w:color w:val="FF0000"/>
                <w:sz w:val="16"/>
                <w:szCs w:val="16"/>
              </w:rPr>
              <w:t>アクティビティ</w:t>
            </w:r>
            <w:r w:rsidRPr="005A7364">
              <w:rPr>
                <w:rFonts w:ascii="ＭＳ 明朝" w:hAnsi="ＭＳ 明朝" w:hint="eastAsia"/>
                <w:color w:val="000000" w:themeColor="text1"/>
                <w:sz w:val="16"/>
                <w:szCs w:val="16"/>
              </w:rPr>
              <w:t>など、生徒がグループ活動等を通して主体的に問題解決・探究学習を行うための教材を随所に設けている。また、そのような学習に際して、情報を整理・比較などするための</w:t>
            </w:r>
            <w:r w:rsidRPr="007F7BB6">
              <w:rPr>
                <w:rFonts w:ascii="ＭＳ ゴシック" w:eastAsia="ＭＳ ゴシック" w:hAnsi="ＭＳ ゴシック" w:hint="eastAsia"/>
                <w:b/>
                <w:sz w:val="16"/>
                <w:szCs w:val="16"/>
              </w:rPr>
              <w:t>思考ツール</w:t>
            </w:r>
            <w:r w:rsidRPr="005A7364">
              <w:rPr>
                <w:rFonts w:ascii="ＭＳ 明朝" w:hAnsi="ＭＳ 明朝" w:hint="eastAsia"/>
                <w:color w:val="000000" w:themeColor="text1"/>
                <w:sz w:val="16"/>
                <w:szCs w:val="16"/>
              </w:rPr>
              <w:t>を巻末「</w:t>
            </w:r>
            <w:r w:rsidRPr="007F7BB6">
              <w:rPr>
                <w:rFonts w:ascii="ＭＳ ゴシック" w:eastAsia="ＭＳ ゴシック" w:hAnsi="ＭＳ ゴシック" w:hint="eastAsia"/>
                <w:b/>
                <w:color w:val="FF0000"/>
                <w:sz w:val="16"/>
                <w:szCs w:val="16"/>
              </w:rPr>
              <w:t>思考ツールを使ってみよう</w:t>
            </w:r>
            <w:r w:rsidRPr="005A7364">
              <w:rPr>
                <w:rFonts w:ascii="ＭＳ 明朝" w:hAnsi="ＭＳ 明朝" w:hint="eastAsia"/>
                <w:color w:val="000000" w:themeColor="text1"/>
                <w:sz w:val="16"/>
                <w:szCs w:val="16"/>
              </w:rPr>
              <w:t>」にて豊富に紹介している。</w:t>
            </w:r>
          </w:p>
        </w:tc>
      </w:tr>
      <w:tr w:rsidR="00182B28" w:rsidRPr="00D9621D" w14:paraId="3DF0936A" w14:textId="77777777" w:rsidTr="00A0476A">
        <w:trPr>
          <w:cantSplit/>
          <w:trHeight w:val="420"/>
        </w:trPr>
        <w:tc>
          <w:tcPr>
            <w:tcW w:w="491" w:type="dxa"/>
            <w:vMerge/>
            <w:shd w:val="clear" w:color="auto" w:fill="D9D9D9" w:themeFill="background1" w:themeFillShade="D9"/>
            <w:textDirection w:val="tbRlV"/>
            <w:vAlign w:val="center"/>
          </w:tcPr>
          <w:p w14:paraId="04805C7C" w14:textId="77777777" w:rsidR="00182B28" w:rsidRPr="00D9621D" w:rsidRDefault="00182B28" w:rsidP="00D17219">
            <w:pPr>
              <w:autoSpaceDE w:val="0"/>
              <w:autoSpaceDN w:val="0"/>
              <w:ind w:left="113" w:right="113"/>
              <w:jc w:val="center"/>
              <w:rPr>
                <w:rFonts w:eastAsia="ＭＳ ゴシック"/>
                <w:color w:val="000000"/>
                <w:sz w:val="16"/>
                <w:szCs w:val="16"/>
              </w:rPr>
            </w:pPr>
          </w:p>
        </w:tc>
        <w:tc>
          <w:tcPr>
            <w:tcW w:w="1908" w:type="dxa"/>
          </w:tcPr>
          <w:p w14:paraId="4B68AF0D" w14:textId="5463693F" w:rsidR="00182B28" w:rsidRPr="00D9621D" w:rsidRDefault="00182B28" w:rsidP="00D17219">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00E62C01" w:rsidRPr="00E62C01">
              <w:rPr>
                <w:rFonts w:eastAsia="ＭＳ ゴシック" w:hint="eastAsia"/>
                <w:b/>
                <w:sz w:val="16"/>
                <w:szCs w:val="16"/>
              </w:rPr>
              <w:t>生徒の家庭学習</w:t>
            </w:r>
            <w:r w:rsidR="00E62C01" w:rsidRPr="00E62C01">
              <w:rPr>
                <w:rFonts w:eastAsia="ＭＳ ゴシック" w:hint="eastAsia"/>
                <w:sz w:val="16"/>
                <w:szCs w:val="16"/>
              </w:rPr>
              <w:t>に対して、どのような配慮がなされているか。</w:t>
            </w:r>
          </w:p>
        </w:tc>
        <w:tc>
          <w:tcPr>
            <w:tcW w:w="8511" w:type="dxa"/>
          </w:tcPr>
          <w:p w14:paraId="364D0338" w14:textId="598D3FA8" w:rsidR="006834A3" w:rsidRPr="006834A3" w:rsidRDefault="006834A3" w:rsidP="006834A3">
            <w:pPr>
              <w:spacing w:line="240" w:lineRule="exact"/>
              <w:ind w:left="160" w:rightChars="13" w:right="27" w:hangingChars="100" w:hanging="160"/>
              <w:rPr>
                <w:rFonts w:ascii="ＭＳ 明朝" w:hAnsi="ＭＳ 明朝"/>
                <w:color w:val="000000" w:themeColor="text1"/>
                <w:sz w:val="16"/>
                <w:szCs w:val="16"/>
              </w:rPr>
            </w:pPr>
            <w:r w:rsidRPr="006834A3">
              <w:rPr>
                <w:rFonts w:ascii="ＭＳ 明朝" w:hAnsi="ＭＳ 明朝" w:hint="eastAsia"/>
                <w:color w:val="000000" w:themeColor="text1"/>
                <w:sz w:val="16"/>
                <w:szCs w:val="16"/>
              </w:rPr>
              <w:t>◆すべての節に</w:t>
            </w:r>
            <w:r w:rsidRPr="006834A3">
              <w:rPr>
                <w:rFonts w:ascii="ＭＳ ゴシック" w:eastAsia="ＭＳ ゴシック" w:hAnsi="ＭＳ ゴシック" w:hint="eastAsia"/>
                <w:b/>
                <w:color w:val="FF0000"/>
                <w:sz w:val="16"/>
                <w:szCs w:val="16"/>
              </w:rPr>
              <w:t>教科書QRコンテンツ「イントロダクションムービー」</w:t>
            </w:r>
            <w:r w:rsidRPr="006834A3">
              <w:rPr>
                <w:rFonts w:ascii="ＭＳ 明朝" w:hAnsi="ＭＳ 明朝" w:hint="eastAsia"/>
                <w:color w:val="000000" w:themeColor="text1"/>
                <w:sz w:val="16"/>
                <w:szCs w:val="16"/>
              </w:rPr>
              <w:t>が用意されている。節の学習の見通しをもつにあたって役立つ教科書完全準拠の動画コンテンツで、家庭での予習にも利用できるように工夫している。</w:t>
            </w:r>
          </w:p>
          <w:p w14:paraId="43814B24" w14:textId="76A74185" w:rsidR="006834A3" w:rsidRPr="006834A3" w:rsidRDefault="006834A3" w:rsidP="006834A3">
            <w:pPr>
              <w:spacing w:line="240" w:lineRule="exact"/>
              <w:ind w:left="160" w:rightChars="13" w:right="27" w:hangingChars="100" w:hanging="160"/>
              <w:rPr>
                <w:rFonts w:ascii="ＭＳ 明朝" w:hAnsi="ＭＳ 明朝"/>
                <w:color w:val="000000" w:themeColor="text1"/>
                <w:sz w:val="16"/>
                <w:szCs w:val="16"/>
              </w:rPr>
            </w:pPr>
            <w:r w:rsidRPr="006834A3">
              <w:rPr>
                <w:rFonts w:ascii="ＭＳ 明朝" w:hAnsi="ＭＳ 明朝" w:hint="eastAsia"/>
                <w:color w:val="000000" w:themeColor="text1"/>
                <w:sz w:val="16"/>
                <w:szCs w:val="16"/>
              </w:rPr>
              <w:t>◆基礎的・基本的な知識に関する一問一答の問題である</w:t>
            </w:r>
            <w:r w:rsidRPr="006834A3">
              <w:rPr>
                <w:rFonts w:ascii="ＭＳ ゴシック" w:eastAsia="ＭＳ ゴシック" w:hAnsi="ＭＳ ゴシック" w:hint="eastAsia"/>
                <w:b/>
                <w:color w:val="FF0000"/>
                <w:sz w:val="16"/>
                <w:szCs w:val="16"/>
              </w:rPr>
              <w:t>教科書QRコンテンツ「確認小テスト」</w:t>
            </w:r>
            <w:r w:rsidRPr="006834A3">
              <w:rPr>
                <w:rFonts w:ascii="ＭＳ 明朝" w:hAnsi="ＭＳ 明朝" w:hint="eastAsia"/>
                <w:color w:val="000000" w:themeColor="text1"/>
                <w:sz w:val="16"/>
                <w:szCs w:val="16"/>
              </w:rPr>
              <w:t>を用意している。答え合わせや誤答した問題の振り返りを生徒自身で行え、家庭での予習・復習にも利用できるように工夫している。</w:t>
            </w:r>
          </w:p>
          <w:p w14:paraId="522C8F13" w14:textId="09896FB9" w:rsidR="006834A3" w:rsidRPr="006834A3" w:rsidRDefault="006834A3" w:rsidP="006834A3">
            <w:pPr>
              <w:spacing w:line="240" w:lineRule="exact"/>
              <w:ind w:left="160" w:rightChars="13" w:right="27" w:hangingChars="100" w:hanging="160"/>
              <w:rPr>
                <w:rFonts w:ascii="ＭＳ 明朝" w:hAnsi="ＭＳ 明朝"/>
                <w:color w:val="000000" w:themeColor="text1"/>
                <w:sz w:val="16"/>
                <w:szCs w:val="16"/>
              </w:rPr>
            </w:pPr>
            <w:r w:rsidRPr="006834A3">
              <w:rPr>
                <w:rFonts w:ascii="ＭＳ 明朝" w:hAnsi="ＭＳ 明朝" w:hint="eastAsia"/>
                <w:color w:val="000000" w:themeColor="text1"/>
                <w:sz w:val="16"/>
                <w:szCs w:val="16"/>
              </w:rPr>
              <w:t>◆</w:t>
            </w:r>
            <w:r w:rsidRPr="006834A3">
              <w:rPr>
                <w:rFonts w:ascii="ＭＳ ゴシック" w:eastAsia="ＭＳ ゴシック" w:hAnsi="ＭＳ ゴシック" w:hint="eastAsia"/>
                <w:b/>
                <w:color w:val="FF0000"/>
                <w:sz w:val="16"/>
                <w:szCs w:val="16"/>
              </w:rPr>
              <w:t>「巻末法令集」</w:t>
            </w:r>
            <w:r w:rsidRPr="006834A3">
              <w:rPr>
                <w:rFonts w:ascii="ＭＳ 明朝" w:hAnsi="ＭＳ 明朝" w:hint="eastAsia"/>
                <w:color w:val="000000" w:themeColor="text1"/>
                <w:sz w:val="16"/>
                <w:szCs w:val="16"/>
              </w:rPr>
              <w:t>の日本国憲法には、難しい用語に解説を付している。また、</w:t>
            </w:r>
            <w:r w:rsidRPr="006834A3">
              <w:rPr>
                <w:rFonts w:ascii="ＭＳ ゴシック" w:eastAsia="ＭＳ ゴシック" w:hAnsi="ＭＳ ゴシック" w:hint="eastAsia"/>
                <w:b/>
                <w:color w:val="FF0000"/>
                <w:sz w:val="16"/>
                <w:szCs w:val="16"/>
              </w:rPr>
              <w:t>「用語解説」</w:t>
            </w:r>
            <w:r w:rsidRPr="006834A3">
              <w:rPr>
                <w:rFonts w:ascii="ＭＳ 明朝" w:hAnsi="ＭＳ 明朝" w:hint="eastAsia"/>
                <w:color w:val="000000" w:themeColor="text1"/>
                <w:sz w:val="16"/>
                <w:szCs w:val="16"/>
              </w:rPr>
              <w:t>や</w:t>
            </w:r>
            <w:r w:rsidRPr="006834A3">
              <w:rPr>
                <w:rFonts w:ascii="ＭＳ ゴシック" w:eastAsia="ＭＳ ゴシック" w:hAnsi="ＭＳ ゴシック" w:hint="eastAsia"/>
                <w:b/>
                <w:color w:val="FF0000"/>
                <w:sz w:val="16"/>
                <w:szCs w:val="16"/>
              </w:rPr>
              <w:t>「類似用語集」</w:t>
            </w:r>
            <w:r w:rsidRPr="006834A3">
              <w:rPr>
                <w:rFonts w:ascii="ＭＳ 明朝" w:hAnsi="ＭＳ 明朝" w:hint="eastAsia"/>
                <w:color w:val="000000" w:themeColor="text1"/>
                <w:sz w:val="16"/>
                <w:szCs w:val="16"/>
              </w:rPr>
              <w:t>を設けて、難しい用語や類似用語のちがいを解説している。</w:t>
            </w:r>
          </w:p>
          <w:p w14:paraId="0A1073CC" w14:textId="75A1416C" w:rsidR="00182B28" w:rsidRPr="006834A3" w:rsidRDefault="006834A3" w:rsidP="006834A3">
            <w:pPr>
              <w:spacing w:line="240" w:lineRule="exact"/>
              <w:ind w:left="160" w:rightChars="13" w:right="27" w:hangingChars="100" w:hanging="160"/>
              <w:rPr>
                <w:rFonts w:ascii="ＭＳ 明朝" w:hAnsi="ＭＳ 明朝"/>
                <w:color w:val="000000" w:themeColor="text1"/>
                <w:sz w:val="16"/>
                <w:szCs w:val="16"/>
              </w:rPr>
            </w:pPr>
            <w:r w:rsidRPr="006834A3">
              <w:rPr>
                <w:rFonts w:ascii="ＭＳ 明朝" w:hAnsi="ＭＳ 明朝" w:hint="eastAsia"/>
                <w:color w:val="000000" w:themeColor="text1"/>
                <w:sz w:val="16"/>
                <w:szCs w:val="16"/>
              </w:rPr>
              <w:t xml:space="preserve">　</w:t>
            </w:r>
            <w:r w:rsidRPr="006834A3">
              <w:rPr>
                <w:rFonts w:ascii="ＭＳ 明朝" w:hAnsi="ＭＳ 明朝" w:hint="eastAsia"/>
                <w:color w:val="0070C0"/>
                <w:sz w:val="16"/>
                <w:szCs w:val="16"/>
              </w:rPr>
              <w:t>⇒用語解説（P.258-259）　⇒類似用語集（P.260-261）</w:t>
            </w:r>
          </w:p>
        </w:tc>
      </w:tr>
      <w:tr w:rsidR="00182B28" w:rsidRPr="00D9621D" w14:paraId="13A2A0E3" w14:textId="77777777" w:rsidTr="00A0476A">
        <w:trPr>
          <w:cantSplit/>
          <w:trHeight w:val="1305"/>
        </w:trPr>
        <w:tc>
          <w:tcPr>
            <w:tcW w:w="491" w:type="dxa"/>
            <w:vMerge w:val="restart"/>
            <w:shd w:val="clear" w:color="auto" w:fill="D9D9D9" w:themeFill="background1" w:themeFillShade="D9"/>
            <w:textDirection w:val="tbRlV"/>
            <w:vAlign w:val="center"/>
          </w:tcPr>
          <w:p w14:paraId="2EC02533" w14:textId="09FDF53E" w:rsidR="00182B28" w:rsidRPr="00D9621D" w:rsidRDefault="00182B28" w:rsidP="00B4249D">
            <w:pPr>
              <w:pStyle w:val="a4"/>
              <w:autoSpaceDE w:val="0"/>
              <w:autoSpaceDN w:val="0"/>
              <w:spacing w:line="240" w:lineRule="auto"/>
              <w:ind w:left="113" w:right="113"/>
              <w:jc w:val="center"/>
              <w:rPr>
                <w:color w:val="000000"/>
                <w:sz w:val="16"/>
                <w:szCs w:val="16"/>
              </w:rPr>
            </w:pPr>
            <w:r w:rsidRPr="00D9621D">
              <w:rPr>
                <w:rFonts w:hint="eastAsia"/>
                <w:color w:val="000000"/>
                <w:sz w:val="16"/>
                <w:szCs w:val="16"/>
              </w:rPr>
              <w:t>他校種・他教科・他分野との接続</w:t>
            </w:r>
            <w:r w:rsidRPr="00D9621D">
              <w:rPr>
                <w:noProof/>
                <w:color w:val="000000"/>
                <w:sz w:val="16"/>
                <w:szCs w:val="16"/>
              </w:rPr>
              <mc:AlternateContent>
                <mc:Choice Requires="wps">
                  <w:drawing>
                    <wp:anchor distT="0" distB="0" distL="114300" distR="114300" simplePos="0" relativeHeight="251740160" behindDoc="0" locked="0" layoutInCell="1" allowOverlap="1" wp14:anchorId="0E7C8B08" wp14:editId="3F15B333">
                      <wp:simplePos x="0" y="0"/>
                      <wp:positionH relativeFrom="column">
                        <wp:posOffset>-1280795</wp:posOffset>
                      </wp:positionH>
                      <wp:positionV relativeFrom="paragraph">
                        <wp:posOffset>-26670</wp:posOffset>
                      </wp:positionV>
                      <wp:extent cx="732155" cy="189865"/>
                      <wp:effectExtent l="0" t="0" r="3810" b="1270"/>
                      <wp:wrapNone/>
                      <wp:docPr id="965114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F635" w14:textId="77777777" w:rsidR="00182B28" w:rsidRPr="00350FBC" w:rsidRDefault="00182B28" w:rsidP="00AA47B3">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C8B08" id="Rectangle 54" o:spid="_x0000_s1026" style="position:absolute;left:0;text-align:left;margin-left:-100.85pt;margin-top:-2.1pt;width:57.65pt;height:1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" filled="f" stroked="f">
                      <v:textbox inset="0,0,0,0">
                        <w:txbxContent>
                          <w:p w14:paraId="06C2F635" w14:textId="77777777" w:rsidR="00182B28" w:rsidRPr="00350FBC" w:rsidRDefault="00182B28" w:rsidP="00AA47B3">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xbxContent>
                      </v:textbox>
                    </v:rect>
                  </w:pict>
                </mc:Fallback>
              </mc:AlternateContent>
            </w:r>
            <w:r w:rsidRPr="00D9621D">
              <w:rPr>
                <w:color w:val="000000"/>
                <w:sz w:val="16"/>
                <w:szCs w:val="16"/>
              </w:rPr>
              <w:t xml:space="preserve"> </w:t>
            </w:r>
          </w:p>
        </w:tc>
        <w:tc>
          <w:tcPr>
            <w:tcW w:w="1908" w:type="dxa"/>
          </w:tcPr>
          <w:p w14:paraId="1C5FEBC6" w14:textId="0E6F12E2" w:rsidR="00182B28" w:rsidRPr="00D9621D" w:rsidRDefault="00182B28" w:rsidP="0072682F">
            <w:pPr>
              <w:autoSpaceDE w:val="0"/>
              <w:autoSpaceDN w:val="0"/>
              <w:spacing w:line="240" w:lineRule="exact"/>
              <w:ind w:left="160" w:hangingChars="100" w:hanging="160"/>
              <w:jc w:val="left"/>
              <w:rPr>
                <w:rFonts w:ascii="ＭＳ 明朝" w:hAnsi="ＭＳ 明朝"/>
                <w:sz w:val="16"/>
                <w:szCs w:val="16"/>
              </w:rPr>
            </w:pPr>
            <w:r w:rsidRPr="00D9621D">
              <w:rPr>
                <w:rFonts w:eastAsia="ＭＳ ゴシック" w:hint="eastAsia"/>
                <w:sz w:val="16"/>
                <w:szCs w:val="16"/>
              </w:rPr>
              <w:t>⇒</w:t>
            </w:r>
            <w:r w:rsidR="004C5B37" w:rsidRPr="004C5B37">
              <w:rPr>
                <w:rFonts w:eastAsia="ＭＳ ゴシック" w:hint="eastAsia"/>
                <w:b/>
                <w:sz w:val="16"/>
                <w:szCs w:val="16"/>
              </w:rPr>
              <w:t>小学校社会科との連携</w:t>
            </w:r>
            <w:r w:rsidR="004C5B37" w:rsidRPr="004C5B37">
              <w:rPr>
                <w:rFonts w:eastAsia="ＭＳ ゴシック" w:hint="eastAsia"/>
                <w:sz w:val="16"/>
                <w:szCs w:val="16"/>
              </w:rPr>
              <w:t>や、</w:t>
            </w:r>
            <w:r w:rsidR="004C5B37" w:rsidRPr="004C5B37">
              <w:rPr>
                <w:rFonts w:eastAsia="ＭＳ ゴシック" w:hint="eastAsia"/>
                <w:b/>
                <w:sz w:val="16"/>
                <w:szCs w:val="16"/>
              </w:rPr>
              <w:t>生徒の発達の段階</w:t>
            </w:r>
            <w:r w:rsidR="004C5B37" w:rsidRPr="004C5B37">
              <w:rPr>
                <w:rFonts w:eastAsia="ＭＳ ゴシック" w:hint="eastAsia"/>
                <w:sz w:val="16"/>
                <w:szCs w:val="16"/>
              </w:rPr>
              <w:t>に対して、どのような配慮がなされているか。</w:t>
            </w:r>
          </w:p>
        </w:tc>
        <w:tc>
          <w:tcPr>
            <w:tcW w:w="8511" w:type="dxa"/>
          </w:tcPr>
          <w:p w14:paraId="074D6C51" w14:textId="788FCEF7" w:rsidR="00446556" w:rsidRPr="00446556" w:rsidRDefault="00446556" w:rsidP="00446556">
            <w:pPr>
              <w:spacing w:line="240" w:lineRule="exact"/>
              <w:ind w:left="160" w:rightChars="13" w:right="27" w:hangingChars="100" w:hanging="160"/>
              <w:rPr>
                <w:rFonts w:ascii="ＭＳ 明朝" w:hAnsi="ＭＳ 明朝"/>
                <w:color w:val="000000" w:themeColor="text1"/>
                <w:sz w:val="16"/>
                <w:szCs w:val="16"/>
              </w:rPr>
            </w:pPr>
            <w:r w:rsidRPr="00446556">
              <w:rPr>
                <w:rFonts w:ascii="ＭＳ 明朝" w:hAnsi="ＭＳ 明朝" w:hint="eastAsia"/>
                <w:color w:val="000000" w:themeColor="text1"/>
                <w:sz w:val="16"/>
                <w:szCs w:val="16"/>
              </w:rPr>
              <w:t>◆導入ページ「</w:t>
            </w:r>
            <w:r w:rsidRPr="00F241A2">
              <w:rPr>
                <w:rFonts w:ascii="ＭＳ ゴシック" w:eastAsia="ＭＳ ゴシック" w:hAnsi="ＭＳ ゴシック" w:hint="eastAsia"/>
                <w:b/>
                <w:color w:val="FF0000"/>
                <w:sz w:val="16"/>
                <w:szCs w:val="16"/>
              </w:rPr>
              <w:t>学習のはじめに</w:t>
            </w:r>
            <w:r w:rsidRPr="00446556">
              <w:rPr>
                <w:rFonts w:ascii="ＭＳ 明朝" w:hAnsi="ＭＳ 明朝" w:hint="eastAsia"/>
                <w:color w:val="000000" w:themeColor="text1"/>
                <w:sz w:val="16"/>
                <w:szCs w:val="16"/>
              </w:rPr>
              <w:t>」では、</w:t>
            </w:r>
            <w:r w:rsidRPr="00F241A2">
              <w:rPr>
                <w:rFonts w:ascii="ＭＳ ゴシック" w:eastAsia="ＭＳ ゴシック" w:hAnsi="ＭＳ ゴシック" w:hint="eastAsia"/>
                <w:b/>
                <w:sz w:val="16"/>
                <w:szCs w:val="16"/>
              </w:rPr>
              <w:t>小学校社会科における公民的分野に関わる学習内容を再確認できる</w:t>
            </w:r>
            <w:r w:rsidRPr="00446556">
              <w:rPr>
                <w:rFonts w:ascii="ＭＳ 明朝" w:hAnsi="ＭＳ 明朝" w:hint="eastAsia"/>
                <w:color w:val="000000" w:themeColor="text1"/>
                <w:sz w:val="16"/>
                <w:szCs w:val="16"/>
              </w:rPr>
              <w:t>構成にしている。</w:t>
            </w:r>
          </w:p>
          <w:p w14:paraId="40410A96" w14:textId="77777777" w:rsidR="00446556" w:rsidRPr="00446556" w:rsidRDefault="00446556" w:rsidP="00446556">
            <w:pPr>
              <w:spacing w:line="240" w:lineRule="exact"/>
              <w:ind w:left="160" w:rightChars="13" w:right="27" w:hangingChars="100" w:hanging="160"/>
              <w:rPr>
                <w:rFonts w:ascii="ＭＳ 明朝" w:hAnsi="ＭＳ 明朝"/>
                <w:color w:val="000000" w:themeColor="text1"/>
                <w:sz w:val="16"/>
                <w:szCs w:val="16"/>
              </w:rPr>
            </w:pPr>
            <w:r w:rsidRPr="00446556">
              <w:rPr>
                <w:rFonts w:ascii="ＭＳ 明朝" w:hAnsi="ＭＳ 明朝" w:hint="eastAsia"/>
                <w:color w:val="000000" w:themeColor="text1"/>
                <w:sz w:val="16"/>
                <w:szCs w:val="16"/>
              </w:rPr>
              <w:t xml:space="preserve">　</w:t>
            </w:r>
            <w:r w:rsidRPr="00F241A2">
              <w:rPr>
                <w:rFonts w:ascii="ＭＳ 明朝" w:hAnsi="ＭＳ 明朝" w:hint="eastAsia"/>
                <w:color w:val="0070C0"/>
                <w:sz w:val="16"/>
                <w:szCs w:val="16"/>
              </w:rPr>
              <w:t>⇒小学校で学習した内容（P.7、25、39、83、129、171、189）</w:t>
            </w:r>
          </w:p>
          <w:p w14:paraId="108D2ABB" w14:textId="0907103C" w:rsidR="00182B28" w:rsidRPr="008B3118" w:rsidRDefault="00446556" w:rsidP="00F241A2">
            <w:pPr>
              <w:spacing w:line="240" w:lineRule="exact"/>
              <w:ind w:left="160" w:rightChars="13" w:right="27" w:hangingChars="100" w:hanging="160"/>
              <w:rPr>
                <w:rFonts w:ascii="ＭＳ 明朝" w:hAnsi="ＭＳ 明朝"/>
                <w:color w:val="000000" w:themeColor="text1"/>
                <w:sz w:val="16"/>
                <w:szCs w:val="16"/>
              </w:rPr>
            </w:pPr>
            <w:r w:rsidRPr="00446556">
              <w:rPr>
                <w:rFonts w:ascii="ＭＳ 明朝" w:hAnsi="ＭＳ 明朝" w:hint="eastAsia"/>
                <w:color w:val="000000" w:themeColor="text1"/>
                <w:sz w:val="16"/>
                <w:szCs w:val="16"/>
              </w:rPr>
              <w:t>◆生徒が思考力、判断力、表現力等を養う学習では、空欄への記入や自由記述などの解答方式や、考えるための技能について、</w:t>
            </w:r>
            <w:r w:rsidRPr="00F241A2">
              <w:rPr>
                <w:rFonts w:ascii="ＭＳ ゴシック" w:eastAsia="ＭＳ ゴシック" w:hAnsi="ＭＳ ゴシック" w:hint="eastAsia"/>
                <w:b/>
                <w:sz w:val="16"/>
                <w:szCs w:val="16"/>
              </w:rPr>
              <w:t>発達の段階を考慮した配列</w:t>
            </w:r>
            <w:r w:rsidRPr="00446556">
              <w:rPr>
                <w:rFonts w:ascii="ＭＳ 明朝" w:hAnsi="ＭＳ 明朝" w:hint="eastAsia"/>
                <w:color w:val="000000" w:themeColor="text1"/>
                <w:sz w:val="16"/>
                <w:szCs w:val="16"/>
              </w:rPr>
              <w:t>となっている。</w:t>
            </w:r>
          </w:p>
        </w:tc>
      </w:tr>
      <w:tr w:rsidR="00182B28" w:rsidRPr="00D9621D" w14:paraId="0092F5A3" w14:textId="77777777" w:rsidTr="00A0476A">
        <w:trPr>
          <w:cantSplit/>
          <w:trHeight w:val="839"/>
        </w:trPr>
        <w:tc>
          <w:tcPr>
            <w:tcW w:w="491" w:type="dxa"/>
            <w:vMerge/>
            <w:shd w:val="clear" w:color="auto" w:fill="D9D9D9" w:themeFill="background1" w:themeFillShade="D9"/>
            <w:textDirection w:val="tbRlV"/>
            <w:vAlign w:val="center"/>
          </w:tcPr>
          <w:p w14:paraId="6102CFB2" w14:textId="77777777" w:rsidR="00182B28" w:rsidRPr="00D9621D" w:rsidRDefault="00182B28" w:rsidP="00BC7BE3">
            <w:pPr>
              <w:pStyle w:val="a4"/>
              <w:autoSpaceDE w:val="0"/>
              <w:autoSpaceDN w:val="0"/>
              <w:spacing w:line="240" w:lineRule="auto"/>
              <w:ind w:left="113" w:right="113"/>
              <w:jc w:val="center"/>
              <w:rPr>
                <w:noProof/>
                <w:color w:val="000000"/>
                <w:sz w:val="16"/>
                <w:szCs w:val="16"/>
              </w:rPr>
            </w:pPr>
          </w:p>
        </w:tc>
        <w:tc>
          <w:tcPr>
            <w:tcW w:w="1908" w:type="dxa"/>
          </w:tcPr>
          <w:p w14:paraId="0A0A8621" w14:textId="5F67B41D" w:rsidR="00182B28" w:rsidRPr="00D9621D" w:rsidRDefault="00E04318" w:rsidP="00BC7BE3">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Pr="00E04318">
              <w:rPr>
                <w:rFonts w:eastAsia="ＭＳ ゴシック" w:hint="eastAsia"/>
                <w:b/>
                <w:sz w:val="16"/>
                <w:szCs w:val="16"/>
              </w:rPr>
              <w:t>地理的分野や歴史的分野との連携</w:t>
            </w:r>
            <w:r w:rsidRPr="00E04318">
              <w:rPr>
                <w:rFonts w:eastAsia="ＭＳ ゴシック" w:hint="eastAsia"/>
                <w:sz w:val="16"/>
                <w:szCs w:val="16"/>
              </w:rPr>
              <w:t>について、どのような配慮がなされているか。</w:t>
            </w:r>
          </w:p>
        </w:tc>
        <w:tc>
          <w:tcPr>
            <w:tcW w:w="8511" w:type="dxa"/>
          </w:tcPr>
          <w:p w14:paraId="7A9F36B1" w14:textId="0E05814D" w:rsidR="00C82216" w:rsidRPr="00C82216" w:rsidRDefault="00C82216" w:rsidP="00C82216">
            <w:pPr>
              <w:spacing w:line="240" w:lineRule="exact"/>
              <w:ind w:left="160" w:rightChars="13" w:right="27" w:hangingChars="100" w:hanging="160"/>
              <w:rPr>
                <w:rFonts w:ascii="ＭＳ 明朝" w:hAnsi="ＭＳ 明朝"/>
                <w:color w:val="000000" w:themeColor="text1"/>
                <w:sz w:val="16"/>
                <w:szCs w:val="16"/>
              </w:rPr>
            </w:pPr>
            <w:r w:rsidRPr="00C82216">
              <w:rPr>
                <w:rFonts w:ascii="ＭＳ 明朝" w:hAnsi="ＭＳ 明朝" w:hint="eastAsia"/>
                <w:color w:val="000000" w:themeColor="text1"/>
                <w:sz w:val="16"/>
                <w:szCs w:val="16"/>
              </w:rPr>
              <w:t>◆巻頭に</w:t>
            </w:r>
            <w:r w:rsidRPr="00C82216">
              <w:rPr>
                <w:rFonts w:ascii="ＭＳ ゴシック" w:eastAsia="ＭＳ ゴシック" w:hAnsi="ＭＳ ゴシック" w:hint="eastAsia"/>
                <w:b/>
                <w:color w:val="FF0000"/>
                <w:sz w:val="16"/>
                <w:szCs w:val="16"/>
              </w:rPr>
              <w:t>地理・歴史とのつながり</w:t>
            </w:r>
            <w:r w:rsidRPr="00C82216">
              <w:rPr>
                <w:rFonts w:ascii="ＭＳ 明朝" w:hAnsi="ＭＳ 明朝" w:hint="eastAsia"/>
                <w:color w:val="000000" w:themeColor="text1"/>
                <w:sz w:val="16"/>
                <w:szCs w:val="16"/>
              </w:rPr>
              <w:t>を設け、地理的分野・歴史的分野で学習した内容をふり返り、公民的分野での学習内容について興味・関心を喚起させるようになっている。また、巻末に世界地図と現代史年表を掲載し、</w:t>
            </w:r>
            <w:r w:rsidRPr="00C82216">
              <w:rPr>
                <w:rFonts w:ascii="ＭＳ ゴシック" w:eastAsia="ＭＳ ゴシック" w:hAnsi="ＭＳ ゴシック" w:hint="eastAsia"/>
                <w:b/>
                <w:sz w:val="16"/>
                <w:szCs w:val="16"/>
              </w:rPr>
              <w:t>地理と歴史の知識を公民の学習に参照できる</w:t>
            </w:r>
            <w:r w:rsidRPr="00C82216">
              <w:rPr>
                <w:rFonts w:ascii="ＭＳ 明朝" w:hAnsi="ＭＳ 明朝" w:hint="eastAsia"/>
                <w:color w:val="000000" w:themeColor="text1"/>
                <w:sz w:val="16"/>
                <w:szCs w:val="16"/>
              </w:rPr>
              <w:t>工夫をしている。</w:t>
            </w:r>
          </w:p>
          <w:p w14:paraId="49022840" w14:textId="043E205F" w:rsidR="00C82216" w:rsidRPr="00C82216" w:rsidRDefault="00C82216" w:rsidP="00C82216">
            <w:pPr>
              <w:spacing w:line="240" w:lineRule="exact"/>
              <w:ind w:left="160" w:rightChars="13" w:right="27" w:hangingChars="100" w:hanging="160"/>
              <w:rPr>
                <w:rFonts w:ascii="ＭＳ 明朝" w:hAnsi="ＭＳ 明朝"/>
                <w:color w:val="000000" w:themeColor="text1"/>
                <w:sz w:val="16"/>
                <w:szCs w:val="16"/>
              </w:rPr>
            </w:pPr>
            <w:r w:rsidRPr="00C82216">
              <w:rPr>
                <w:rFonts w:ascii="ＭＳ 明朝" w:hAnsi="ＭＳ 明朝" w:hint="eastAsia"/>
                <w:color w:val="000000" w:themeColor="text1"/>
                <w:sz w:val="16"/>
                <w:szCs w:val="16"/>
              </w:rPr>
              <w:t>◆本文ページ脚注の</w:t>
            </w:r>
            <w:r w:rsidRPr="00C82216">
              <w:rPr>
                <w:rFonts w:ascii="ＭＳ ゴシック" w:eastAsia="ＭＳ ゴシック" w:hAnsi="ＭＳ ゴシック" w:hint="eastAsia"/>
                <w:b/>
                <w:color w:val="FF0000"/>
                <w:sz w:val="16"/>
                <w:szCs w:val="16"/>
              </w:rPr>
              <w:t>連携コーナー</w:t>
            </w:r>
            <w:r w:rsidRPr="00C82216">
              <w:rPr>
                <w:rFonts w:ascii="ＭＳ 明朝" w:hAnsi="ＭＳ 明朝" w:hint="eastAsia"/>
                <w:color w:val="000000" w:themeColor="text1"/>
                <w:sz w:val="16"/>
                <w:szCs w:val="16"/>
              </w:rPr>
              <w:t>において、生徒が地理と歴史の既習事項を</w:t>
            </w:r>
            <w:r w:rsidRPr="00C82216">
              <w:rPr>
                <w:rFonts w:ascii="ＭＳ ゴシック" w:eastAsia="ＭＳ ゴシック" w:hAnsi="ＭＳ ゴシック" w:hint="eastAsia"/>
                <w:b/>
                <w:sz w:val="16"/>
                <w:szCs w:val="16"/>
              </w:rPr>
              <w:t>ふり返り、活用</w:t>
            </w:r>
            <w:r w:rsidRPr="00C82216">
              <w:rPr>
                <w:rFonts w:ascii="ＭＳ 明朝" w:hAnsi="ＭＳ 明朝" w:hint="eastAsia"/>
                <w:color w:val="000000" w:themeColor="text1"/>
                <w:sz w:val="16"/>
                <w:szCs w:val="16"/>
              </w:rPr>
              <w:t>することができる。</w:t>
            </w:r>
          </w:p>
          <w:p w14:paraId="72CEF424" w14:textId="77777777" w:rsidR="00C82216" w:rsidRPr="00C82216" w:rsidRDefault="00C82216" w:rsidP="00C82216">
            <w:pPr>
              <w:spacing w:line="240" w:lineRule="exact"/>
              <w:ind w:left="160" w:rightChars="13" w:right="27" w:hangingChars="100" w:hanging="160"/>
              <w:rPr>
                <w:rFonts w:ascii="ＭＳ 明朝" w:hAnsi="ＭＳ 明朝"/>
                <w:color w:val="000000" w:themeColor="text1"/>
                <w:sz w:val="16"/>
                <w:szCs w:val="16"/>
              </w:rPr>
            </w:pPr>
            <w:r w:rsidRPr="00C82216">
              <w:rPr>
                <w:rFonts w:ascii="ＭＳ 明朝" w:hAnsi="ＭＳ 明朝" w:hint="eastAsia"/>
                <w:color w:val="000000" w:themeColor="text1"/>
                <w:sz w:val="16"/>
                <w:szCs w:val="16"/>
              </w:rPr>
              <w:t xml:space="preserve">　</w:t>
            </w:r>
            <w:r w:rsidRPr="00C82216">
              <w:rPr>
                <w:rFonts w:ascii="ＭＳ 明朝" w:hAnsi="ＭＳ 明朝" w:hint="eastAsia"/>
                <w:color w:val="0070C0"/>
                <w:sz w:val="16"/>
                <w:szCs w:val="16"/>
              </w:rPr>
              <w:t>⇒地理・歴史とのつながり（巻頭3)</w:t>
            </w:r>
          </w:p>
          <w:p w14:paraId="1E701B69" w14:textId="3362AE77" w:rsidR="00182B28" w:rsidRPr="00C82216" w:rsidRDefault="00C82216" w:rsidP="00C82216">
            <w:pPr>
              <w:spacing w:line="240" w:lineRule="exact"/>
              <w:ind w:left="160" w:rightChars="13" w:right="27" w:hangingChars="100" w:hanging="160"/>
              <w:rPr>
                <w:rFonts w:ascii="ＭＳ 明朝" w:hAnsi="ＭＳ 明朝"/>
                <w:color w:val="000000" w:themeColor="text1"/>
                <w:sz w:val="16"/>
                <w:szCs w:val="16"/>
              </w:rPr>
            </w:pPr>
            <w:r w:rsidRPr="00C82216">
              <w:rPr>
                <w:rFonts w:ascii="ＭＳ 明朝" w:hAnsi="ＭＳ 明朝" w:hint="eastAsia"/>
                <w:color w:val="000000" w:themeColor="text1"/>
                <w:sz w:val="16"/>
                <w:szCs w:val="16"/>
              </w:rPr>
              <w:t xml:space="preserve">　</w:t>
            </w:r>
            <w:r w:rsidRPr="00C82216">
              <w:rPr>
                <w:rFonts w:ascii="ＭＳ 明朝" w:hAnsi="ＭＳ 明朝" w:hint="eastAsia"/>
                <w:color w:val="0070C0"/>
                <w:sz w:val="16"/>
                <w:szCs w:val="16"/>
              </w:rPr>
              <w:t>⇒連携コーナー（地理・歴史）（P.19、59、89、119、153、193など）</w:t>
            </w:r>
          </w:p>
        </w:tc>
      </w:tr>
      <w:tr w:rsidR="00182B28" w:rsidRPr="00D9621D" w14:paraId="118A0BE7" w14:textId="77777777" w:rsidTr="00A0476A">
        <w:trPr>
          <w:cantSplit/>
          <w:trHeight w:val="839"/>
        </w:trPr>
        <w:tc>
          <w:tcPr>
            <w:tcW w:w="491" w:type="dxa"/>
            <w:vMerge/>
            <w:shd w:val="clear" w:color="auto" w:fill="D9D9D9" w:themeFill="background1" w:themeFillShade="D9"/>
            <w:textDirection w:val="tbRlV"/>
            <w:vAlign w:val="center"/>
          </w:tcPr>
          <w:p w14:paraId="7B774C8D" w14:textId="77777777" w:rsidR="00182B28" w:rsidRPr="00D9621D" w:rsidRDefault="00182B28" w:rsidP="00BC7BE3">
            <w:pPr>
              <w:pStyle w:val="a4"/>
              <w:autoSpaceDE w:val="0"/>
              <w:autoSpaceDN w:val="0"/>
              <w:spacing w:line="240" w:lineRule="auto"/>
              <w:ind w:left="113" w:right="113"/>
              <w:jc w:val="center"/>
              <w:rPr>
                <w:noProof/>
                <w:color w:val="000000"/>
                <w:sz w:val="16"/>
                <w:szCs w:val="16"/>
              </w:rPr>
            </w:pPr>
          </w:p>
        </w:tc>
        <w:tc>
          <w:tcPr>
            <w:tcW w:w="1908" w:type="dxa"/>
          </w:tcPr>
          <w:p w14:paraId="2AC0A9F2" w14:textId="5A5A2D65" w:rsidR="00182B28" w:rsidRPr="00D9621D" w:rsidRDefault="00182B28" w:rsidP="00BC7BE3">
            <w:pPr>
              <w:autoSpaceDE w:val="0"/>
              <w:autoSpaceDN w:val="0"/>
              <w:spacing w:line="240" w:lineRule="exact"/>
              <w:ind w:left="160" w:hangingChars="100" w:hanging="160"/>
              <w:rPr>
                <w:rFonts w:eastAsia="ＭＳ ゴシック"/>
                <w:sz w:val="16"/>
                <w:szCs w:val="16"/>
              </w:rPr>
            </w:pPr>
            <w:r w:rsidRPr="00D9621D">
              <w:rPr>
                <w:rFonts w:eastAsia="ＭＳ ゴシック" w:hint="eastAsia"/>
                <w:sz w:val="16"/>
                <w:szCs w:val="16"/>
              </w:rPr>
              <w:t>⇒</w:t>
            </w:r>
            <w:r w:rsidR="00F31055" w:rsidRPr="00F31055">
              <w:rPr>
                <w:rFonts w:ascii="ＭＳ ゴシック" w:eastAsia="ＭＳ ゴシック" w:hAnsi="ＭＳ 明朝" w:hint="eastAsia"/>
                <w:b/>
                <w:color w:val="000000"/>
                <w:sz w:val="16"/>
                <w:szCs w:val="16"/>
              </w:rPr>
              <w:t>高等学校公民科との接続</w:t>
            </w:r>
            <w:r w:rsidR="00F31055" w:rsidRPr="00F31055">
              <w:rPr>
                <w:rFonts w:eastAsia="ＭＳ ゴシック" w:hint="eastAsia"/>
                <w:sz w:val="16"/>
                <w:szCs w:val="16"/>
              </w:rPr>
              <w:t>について、どのような配慮がなされているか。</w:t>
            </w:r>
          </w:p>
        </w:tc>
        <w:tc>
          <w:tcPr>
            <w:tcW w:w="8511" w:type="dxa"/>
          </w:tcPr>
          <w:p w14:paraId="41451A27" w14:textId="6179105E" w:rsidR="008718A6" w:rsidRPr="008718A6" w:rsidRDefault="008718A6" w:rsidP="008718A6">
            <w:pPr>
              <w:spacing w:line="240" w:lineRule="exact"/>
              <w:ind w:left="160" w:rightChars="13" w:right="27" w:hangingChars="100" w:hanging="160"/>
              <w:rPr>
                <w:rFonts w:ascii="ＭＳ 明朝" w:hAnsi="ＭＳ 明朝"/>
                <w:color w:val="000000" w:themeColor="text1"/>
                <w:sz w:val="16"/>
                <w:szCs w:val="16"/>
              </w:rPr>
            </w:pPr>
            <w:r w:rsidRPr="008718A6">
              <w:rPr>
                <w:rFonts w:ascii="ＭＳ 明朝" w:hAnsi="ＭＳ 明朝" w:hint="eastAsia"/>
                <w:color w:val="000000" w:themeColor="text1"/>
                <w:sz w:val="16"/>
                <w:szCs w:val="16"/>
              </w:rPr>
              <w:t>◆巻末に</w:t>
            </w:r>
            <w:r w:rsidRPr="008718A6">
              <w:rPr>
                <w:rFonts w:ascii="ＭＳ ゴシック" w:eastAsia="ＭＳ ゴシック" w:hAnsi="ＭＳ ゴシック" w:hint="eastAsia"/>
                <w:b/>
                <w:color w:val="FF0000"/>
                <w:sz w:val="16"/>
                <w:szCs w:val="16"/>
              </w:rPr>
              <w:t>高校の公民科「公共」とのつながり</w:t>
            </w:r>
            <w:r w:rsidRPr="008718A6">
              <w:rPr>
                <w:rFonts w:ascii="ＭＳ 明朝" w:hAnsi="ＭＳ 明朝" w:hint="eastAsia"/>
                <w:color w:val="000000" w:themeColor="text1"/>
                <w:sz w:val="16"/>
                <w:szCs w:val="16"/>
              </w:rPr>
              <w:t>を設け、高等学校公民科ではどのような学習を行っていくのかの見通しを持つことができるよう工夫している。</w:t>
            </w:r>
          </w:p>
          <w:p w14:paraId="3C4471F8" w14:textId="49A5D3BA" w:rsidR="00182B28" w:rsidRPr="00D9621D" w:rsidRDefault="008718A6" w:rsidP="00452FDE">
            <w:pPr>
              <w:spacing w:line="240" w:lineRule="exact"/>
              <w:ind w:left="160" w:rightChars="13" w:right="27" w:hangingChars="100" w:hanging="160"/>
              <w:rPr>
                <w:rFonts w:ascii="ＭＳ 明朝" w:hAnsi="ＭＳ 明朝"/>
                <w:color w:val="000000" w:themeColor="text1"/>
                <w:sz w:val="16"/>
                <w:szCs w:val="16"/>
              </w:rPr>
            </w:pPr>
            <w:r w:rsidRPr="008718A6">
              <w:rPr>
                <w:rFonts w:ascii="ＭＳ 明朝" w:hAnsi="ＭＳ 明朝" w:hint="eastAsia"/>
                <w:color w:val="000000" w:themeColor="text1"/>
                <w:sz w:val="16"/>
                <w:szCs w:val="16"/>
              </w:rPr>
              <w:t xml:space="preserve">　</w:t>
            </w:r>
            <w:r w:rsidRPr="008718A6">
              <w:rPr>
                <w:rFonts w:ascii="ＭＳ 明朝" w:hAnsi="ＭＳ 明朝" w:hint="eastAsia"/>
                <w:color w:val="0070C0"/>
                <w:sz w:val="16"/>
                <w:szCs w:val="16"/>
              </w:rPr>
              <w:t>⇒高校の公民科「公共」とのつながり(巻末1)</w:t>
            </w:r>
          </w:p>
        </w:tc>
      </w:tr>
      <w:tr w:rsidR="00186B89" w:rsidRPr="00D9621D" w14:paraId="408D7229" w14:textId="77777777" w:rsidTr="00A0476A">
        <w:trPr>
          <w:cantSplit/>
          <w:trHeight w:val="839"/>
        </w:trPr>
        <w:tc>
          <w:tcPr>
            <w:tcW w:w="491" w:type="dxa"/>
            <w:vMerge/>
            <w:shd w:val="clear" w:color="auto" w:fill="D9D9D9" w:themeFill="background1" w:themeFillShade="D9"/>
            <w:textDirection w:val="tbRlV"/>
            <w:vAlign w:val="center"/>
          </w:tcPr>
          <w:p w14:paraId="4D9C444E" w14:textId="77777777" w:rsidR="00186B89" w:rsidRPr="00D9621D" w:rsidRDefault="00186B89" w:rsidP="00BC7BE3">
            <w:pPr>
              <w:pStyle w:val="a4"/>
              <w:autoSpaceDE w:val="0"/>
              <w:autoSpaceDN w:val="0"/>
              <w:spacing w:line="240" w:lineRule="auto"/>
              <w:ind w:left="113" w:right="113"/>
              <w:jc w:val="center"/>
              <w:rPr>
                <w:noProof/>
                <w:color w:val="000000"/>
                <w:sz w:val="16"/>
                <w:szCs w:val="16"/>
              </w:rPr>
            </w:pPr>
          </w:p>
        </w:tc>
        <w:tc>
          <w:tcPr>
            <w:tcW w:w="1908" w:type="dxa"/>
          </w:tcPr>
          <w:p w14:paraId="7EF53149" w14:textId="63809125" w:rsidR="00186B89" w:rsidRPr="00D9621D" w:rsidRDefault="00186B89" w:rsidP="00BC7BE3">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w:t>
            </w:r>
            <w:r w:rsidR="00101702" w:rsidRPr="00101702">
              <w:rPr>
                <w:rFonts w:ascii="ＭＳ ゴシック" w:eastAsia="ＭＳ ゴシック" w:hAnsi="ＭＳ 明朝" w:hint="eastAsia"/>
                <w:b/>
                <w:color w:val="000000"/>
                <w:sz w:val="16"/>
                <w:szCs w:val="16"/>
              </w:rPr>
              <w:t>他教科との関連</w:t>
            </w:r>
            <w:r w:rsidR="00101702" w:rsidRPr="00101702">
              <w:rPr>
                <w:rFonts w:ascii="ＭＳ ゴシック" w:eastAsia="ＭＳ ゴシック" w:hAnsi="ＭＳ 明朝" w:hint="eastAsia"/>
                <w:color w:val="000000"/>
                <w:sz w:val="16"/>
                <w:szCs w:val="16"/>
              </w:rPr>
              <w:t>について、どのような配慮がなされているか。</w:t>
            </w:r>
          </w:p>
        </w:tc>
        <w:tc>
          <w:tcPr>
            <w:tcW w:w="8511" w:type="dxa"/>
          </w:tcPr>
          <w:p w14:paraId="6944203F" w14:textId="7C75DD5B" w:rsidR="00C712BF" w:rsidRPr="00C712BF" w:rsidRDefault="00C712BF" w:rsidP="00C712BF">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C712BF">
              <w:rPr>
                <w:rFonts w:asciiTheme="minorEastAsia" w:eastAsiaTheme="minorEastAsia" w:hAnsiTheme="minorEastAsia" w:hint="eastAsia"/>
                <w:sz w:val="16"/>
                <w:szCs w:val="16"/>
              </w:rPr>
              <w:t>◆巻末に</w:t>
            </w:r>
            <w:r w:rsidRPr="00C712BF">
              <w:rPr>
                <w:rFonts w:ascii="ＭＳ ゴシック" w:eastAsia="ＭＳ ゴシック" w:hAnsi="ＭＳ ゴシック" w:hint="eastAsia"/>
                <w:b/>
                <w:color w:val="FF0000"/>
                <w:sz w:val="16"/>
                <w:szCs w:val="16"/>
              </w:rPr>
              <w:t>公民と他教科とのつながり</w:t>
            </w:r>
            <w:r w:rsidRPr="00C712BF">
              <w:rPr>
                <w:rFonts w:asciiTheme="minorEastAsia" w:eastAsiaTheme="minorEastAsia" w:hAnsiTheme="minorEastAsia" w:hint="eastAsia"/>
                <w:sz w:val="16"/>
                <w:szCs w:val="16"/>
              </w:rPr>
              <w:t>を設け、公民的分野の学習内容と他教科との関連を示唆し、教材を多面的・多角的なとらえ方ができるよう工夫している。</w:t>
            </w:r>
          </w:p>
          <w:p w14:paraId="1F70AC44" w14:textId="3413919E" w:rsidR="00186B89" w:rsidRPr="00D9621D" w:rsidRDefault="00C712BF" w:rsidP="00C712BF">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C712BF">
              <w:rPr>
                <w:rFonts w:asciiTheme="minorEastAsia" w:eastAsiaTheme="minorEastAsia" w:hAnsiTheme="minorEastAsia" w:hint="eastAsia"/>
                <w:sz w:val="16"/>
                <w:szCs w:val="16"/>
              </w:rPr>
              <w:t xml:space="preserve">　</w:t>
            </w:r>
            <w:r w:rsidRPr="00C712BF">
              <w:rPr>
                <w:rFonts w:ascii="ＭＳ 明朝" w:hAnsi="ＭＳ 明朝" w:hint="eastAsia"/>
                <w:color w:val="0070C0"/>
                <w:sz w:val="16"/>
                <w:szCs w:val="16"/>
              </w:rPr>
              <w:t>⇒公民と他教科とのつながり(巻末3)</w:t>
            </w:r>
          </w:p>
        </w:tc>
      </w:tr>
      <w:tr w:rsidR="00182B28" w:rsidRPr="00D9621D" w14:paraId="66CCE30D" w14:textId="77777777" w:rsidTr="00A0476A">
        <w:trPr>
          <w:cantSplit/>
          <w:trHeight w:val="839"/>
        </w:trPr>
        <w:tc>
          <w:tcPr>
            <w:tcW w:w="491" w:type="dxa"/>
            <w:vMerge/>
            <w:shd w:val="clear" w:color="auto" w:fill="D9D9D9" w:themeFill="background1" w:themeFillShade="D9"/>
            <w:textDirection w:val="tbRlV"/>
            <w:vAlign w:val="center"/>
          </w:tcPr>
          <w:p w14:paraId="070BEBA1" w14:textId="77777777" w:rsidR="00182B28" w:rsidRPr="00D9621D" w:rsidRDefault="00182B28" w:rsidP="00BC7BE3">
            <w:pPr>
              <w:pStyle w:val="a4"/>
              <w:autoSpaceDE w:val="0"/>
              <w:autoSpaceDN w:val="0"/>
              <w:spacing w:line="240" w:lineRule="auto"/>
              <w:ind w:left="113" w:right="113"/>
              <w:jc w:val="center"/>
              <w:rPr>
                <w:noProof/>
                <w:color w:val="000000"/>
                <w:sz w:val="16"/>
                <w:szCs w:val="16"/>
              </w:rPr>
            </w:pPr>
          </w:p>
        </w:tc>
        <w:tc>
          <w:tcPr>
            <w:tcW w:w="1908" w:type="dxa"/>
          </w:tcPr>
          <w:p w14:paraId="6F5B391B" w14:textId="0C8A748D" w:rsidR="00182B28" w:rsidRPr="00D9621D" w:rsidRDefault="00182B28" w:rsidP="00BC7BE3">
            <w:pPr>
              <w:autoSpaceDE w:val="0"/>
              <w:autoSpaceDN w:val="0"/>
              <w:spacing w:line="240" w:lineRule="exact"/>
              <w:ind w:left="160" w:hangingChars="100" w:hanging="160"/>
              <w:rPr>
                <w:rFonts w:eastAsia="ＭＳ ゴシック"/>
                <w:sz w:val="16"/>
                <w:szCs w:val="16"/>
              </w:rPr>
            </w:pPr>
            <w:r w:rsidRPr="00D9621D">
              <w:rPr>
                <w:rFonts w:ascii="ＭＳ ゴシック" w:eastAsia="ＭＳ ゴシック" w:hAnsi="ＭＳ 明朝" w:hint="eastAsia"/>
                <w:color w:val="000000"/>
                <w:sz w:val="16"/>
                <w:szCs w:val="16"/>
              </w:rPr>
              <w:t>⇒</w:t>
            </w:r>
            <w:r w:rsidR="008A1348" w:rsidRPr="008A1348">
              <w:rPr>
                <w:rFonts w:ascii="ＭＳ ゴシック" w:eastAsia="ＭＳ ゴシック" w:hAnsi="ＭＳ 明朝" w:hint="eastAsia"/>
                <w:b/>
                <w:color w:val="000000"/>
                <w:sz w:val="16"/>
                <w:szCs w:val="16"/>
              </w:rPr>
              <w:t>道徳教育との関連</w:t>
            </w:r>
            <w:r w:rsidR="008A1348" w:rsidRPr="008A1348">
              <w:rPr>
                <w:rFonts w:ascii="ＭＳ ゴシック" w:eastAsia="ＭＳ ゴシック" w:hAnsi="ＭＳ 明朝" w:hint="eastAsia"/>
                <w:color w:val="000000"/>
                <w:sz w:val="16"/>
                <w:szCs w:val="16"/>
              </w:rPr>
              <w:t>から、取り扱う内容はどのようになっているか。</w:t>
            </w:r>
          </w:p>
        </w:tc>
        <w:tc>
          <w:tcPr>
            <w:tcW w:w="8511" w:type="dxa"/>
          </w:tcPr>
          <w:p w14:paraId="483A8D43" w14:textId="31CA4BBC" w:rsidR="008A1348" w:rsidRPr="008A1348" w:rsidRDefault="008A1348" w:rsidP="008A1348">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8A1348">
              <w:rPr>
                <w:rFonts w:asciiTheme="minorEastAsia" w:eastAsiaTheme="minorEastAsia" w:hAnsiTheme="minorEastAsia" w:hint="eastAsia"/>
                <w:sz w:val="16"/>
                <w:szCs w:val="16"/>
              </w:rPr>
              <w:t>◆教科書全体が</w:t>
            </w:r>
            <w:r w:rsidRPr="008A1348">
              <w:rPr>
                <w:rFonts w:asciiTheme="majorEastAsia" w:eastAsiaTheme="majorEastAsia" w:hAnsiTheme="majorEastAsia" w:hint="eastAsia"/>
                <w:b/>
                <w:sz w:val="16"/>
                <w:szCs w:val="16"/>
              </w:rPr>
              <w:t>個人の尊重の考え方を基本理念</w:t>
            </w:r>
            <w:r w:rsidRPr="008A1348">
              <w:rPr>
                <w:rFonts w:asciiTheme="minorEastAsia" w:eastAsiaTheme="minorEastAsia" w:hAnsiTheme="minorEastAsia" w:hint="eastAsia"/>
                <w:sz w:val="16"/>
                <w:szCs w:val="16"/>
              </w:rPr>
              <w:t>として構成されており、取り上げられている教材は、人権尊重・男女共同参画などの観点から適切に選択されている。</w:t>
            </w:r>
          </w:p>
          <w:p w14:paraId="19AAB4CD" w14:textId="0A6DCFD1" w:rsidR="00182B28" w:rsidRPr="00C714F4" w:rsidRDefault="008A1348" w:rsidP="008A1348">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8A1348">
              <w:rPr>
                <w:rFonts w:asciiTheme="minorEastAsia" w:eastAsiaTheme="minorEastAsia" w:hAnsiTheme="minorEastAsia" w:hint="eastAsia"/>
                <w:sz w:val="16"/>
                <w:szCs w:val="16"/>
              </w:rPr>
              <w:t>◆ルールの学習に基礎を置き、広い視野から考え、身近なところから課題を見いだし、国民主権、ボランティア・NPOの学習、レポート作成の学習を通じて</w:t>
            </w:r>
            <w:r w:rsidRPr="008A1348">
              <w:rPr>
                <w:rFonts w:asciiTheme="majorEastAsia" w:eastAsiaTheme="majorEastAsia" w:hAnsiTheme="majorEastAsia" w:hint="eastAsia"/>
                <w:b/>
                <w:sz w:val="16"/>
                <w:szCs w:val="16"/>
              </w:rPr>
              <w:t>社会参画</w:t>
            </w:r>
            <w:r w:rsidRPr="008A1348">
              <w:rPr>
                <w:rFonts w:asciiTheme="minorEastAsia" w:eastAsiaTheme="minorEastAsia" w:hAnsiTheme="minorEastAsia" w:hint="eastAsia"/>
                <w:sz w:val="16"/>
                <w:szCs w:val="16"/>
              </w:rPr>
              <w:t>への関心や意欲を養い、</w:t>
            </w:r>
            <w:r w:rsidRPr="008A1348">
              <w:rPr>
                <w:rFonts w:asciiTheme="majorEastAsia" w:eastAsiaTheme="majorEastAsia" w:hAnsiTheme="majorEastAsia" w:hint="eastAsia"/>
                <w:b/>
                <w:sz w:val="16"/>
                <w:szCs w:val="16"/>
              </w:rPr>
              <w:t>持続可能な社会</w:t>
            </w:r>
            <w:r w:rsidRPr="008A1348">
              <w:rPr>
                <w:rFonts w:asciiTheme="minorEastAsia" w:eastAsiaTheme="minorEastAsia" w:hAnsiTheme="minorEastAsia" w:hint="eastAsia"/>
                <w:sz w:val="16"/>
                <w:szCs w:val="16"/>
              </w:rPr>
              <w:t>の形成に参画する態度を養えるようにしている。</w:t>
            </w:r>
          </w:p>
        </w:tc>
      </w:tr>
      <w:tr w:rsidR="00B4249D" w:rsidRPr="00D9621D" w14:paraId="3E5A7E59" w14:textId="77777777" w:rsidTr="00A0476A">
        <w:trPr>
          <w:cantSplit/>
          <w:trHeight w:val="285"/>
        </w:trPr>
        <w:tc>
          <w:tcPr>
            <w:tcW w:w="10910" w:type="dxa"/>
            <w:gridSpan w:val="3"/>
            <w:shd w:val="clear" w:color="auto" w:fill="F2F2F2" w:themeFill="background1" w:themeFillShade="F2"/>
          </w:tcPr>
          <w:p w14:paraId="7CF0D64F" w14:textId="4BF5F6B4" w:rsidR="00B4249D" w:rsidRPr="00D9621D" w:rsidRDefault="00B4249D" w:rsidP="00B4249D">
            <w:pPr>
              <w:pStyle w:val="ac"/>
              <w:numPr>
                <w:ilvl w:val="0"/>
                <w:numId w:val="1"/>
              </w:numPr>
              <w:autoSpaceDE w:val="0"/>
              <w:autoSpaceDN w:val="0"/>
              <w:spacing w:line="240" w:lineRule="exact"/>
              <w:ind w:leftChars="0" w:rightChars="13" w:right="27"/>
              <w:jc w:val="left"/>
              <w:rPr>
                <w:rFonts w:ascii="ＭＳ ゴシック" w:eastAsia="ＭＳ ゴシック" w:hAnsi="ＭＳ ゴシック"/>
                <w:color w:val="FF0000"/>
                <w:sz w:val="16"/>
                <w:szCs w:val="16"/>
              </w:rPr>
            </w:pPr>
            <w:r w:rsidRPr="00D9621D">
              <w:rPr>
                <w:rFonts w:ascii="ＭＳ ゴシック" w:eastAsia="ＭＳ ゴシック" w:hAnsi="ＭＳ ゴシック" w:hint="eastAsia"/>
                <w:color w:val="000000" w:themeColor="text1"/>
                <w:sz w:val="16"/>
                <w:szCs w:val="16"/>
              </w:rPr>
              <w:t>正確性及び表記・表現</w:t>
            </w:r>
          </w:p>
        </w:tc>
      </w:tr>
      <w:tr w:rsidR="00182B28" w:rsidRPr="00D9621D" w14:paraId="72E047E5" w14:textId="77777777" w:rsidTr="00A0476A">
        <w:trPr>
          <w:cantSplit/>
          <w:trHeight w:val="285"/>
        </w:trPr>
        <w:tc>
          <w:tcPr>
            <w:tcW w:w="2399" w:type="dxa"/>
            <w:gridSpan w:val="2"/>
            <w:shd w:val="clear" w:color="auto" w:fill="FFFFFF" w:themeFill="background1"/>
          </w:tcPr>
          <w:p w14:paraId="5191C0CF" w14:textId="709A4C8E" w:rsidR="00182B28" w:rsidRPr="00D9621D" w:rsidRDefault="00182B28" w:rsidP="00B4249D">
            <w:pPr>
              <w:pStyle w:val="2"/>
              <w:autoSpaceDE w:val="0"/>
              <w:autoSpaceDN w:val="0"/>
              <w:spacing w:line="240" w:lineRule="exact"/>
              <w:ind w:left="160" w:hanging="160"/>
              <w:rPr>
                <w:sz w:val="16"/>
                <w:szCs w:val="16"/>
              </w:rPr>
            </w:pPr>
            <w:r w:rsidRPr="00D9621D">
              <w:rPr>
                <w:rFonts w:eastAsia="ＭＳ ゴシック" w:hint="eastAsia"/>
                <w:sz w:val="16"/>
                <w:szCs w:val="16"/>
              </w:rPr>
              <w:t>⇒</w:t>
            </w:r>
            <w:r w:rsidR="00E545A2" w:rsidRPr="00E545A2">
              <w:rPr>
                <w:rFonts w:eastAsia="ＭＳ ゴシック" w:hint="eastAsia"/>
                <w:b/>
                <w:sz w:val="16"/>
                <w:szCs w:val="16"/>
              </w:rPr>
              <w:t>文章および図版等の表現</w:t>
            </w:r>
            <w:r w:rsidR="00E545A2" w:rsidRPr="00E545A2">
              <w:rPr>
                <w:rFonts w:eastAsia="ＭＳ ゴシック" w:hint="eastAsia"/>
                <w:sz w:val="16"/>
                <w:szCs w:val="16"/>
              </w:rPr>
              <w:t>は正確か。</w:t>
            </w:r>
          </w:p>
        </w:tc>
        <w:tc>
          <w:tcPr>
            <w:tcW w:w="8511" w:type="dxa"/>
          </w:tcPr>
          <w:p w14:paraId="5F9EA1A9" w14:textId="0EE33049" w:rsidR="00182B28" w:rsidRPr="00CA018F" w:rsidRDefault="00CA018F" w:rsidP="00CA018F">
            <w:pPr>
              <w:spacing w:line="240" w:lineRule="exact"/>
              <w:ind w:left="160" w:rightChars="13" w:right="27" w:hangingChars="100" w:hanging="160"/>
              <w:rPr>
                <w:rFonts w:ascii="ＭＳ 明朝" w:hAnsi="ＭＳ 明朝"/>
                <w:color w:val="000000" w:themeColor="text1"/>
                <w:sz w:val="16"/>
                <w:szCs w:val="16"/>
              </w:rPr>
            </w:pPr>
            <w:r w:rsidRPr="00CA018F">
              <w:rPr>
                <w:rFonts w:ascii="ＭＳ 明朝" w:hAnsi="ＭＳ 明朝" w:hint="eastAsia"/>
                <w:color w:val="000000" w:themeColor="text1"/>
                <w:sz w:val="16"/>
                <w:szCs w:val="16"/>
              </w:rPr>
              <w:t>◆本文や写真・グラフ・しくみ図・イラスト等の図版類すべてにわたり、内容はもとより用語の一つ一つにも細心の注意を払うとともに、</w:t>
            </w:r>
            <w:r w:rsidRPr="00CA018F">
              <w:rPr>
                <w:rFonts w:ascii="ＭＳ ゴシック" w:eastAsia="ＭＳ ゴシック" w:hAnsi="ＭＳ ゴシック" w:hint="eastAsia"/>
                <w:b/>
                <w:color w:val="000000" w:themeColor="text1"/>
                <w:sz w:val="16"/>
                <w:szCs w:val="16"/>
              </w:rPr>
              <w:t>きわめて正確でかつ最新</w:t>
            </w:r>
            <w:r w:rsidRPr="00CA018F">
              <w:rPr>
                <w:rFonts w:ascii="ＭＳ 明朝" w:hAnsi="ＭＳ 明朝" w:hint="eastAsia"/>
                <w:color w:val="000000" w:themeColor="text1"/>
                <w:sz w:val="16"/>
                <w:szCs w:val="16"/>
              </w:rPr>
              <w:t>の資料を選択している。</w:t>
            </w:r>
          </w:p>
        </w:tc>
      </w:tr>
      <w:tr w:rsidR="00182B28" w:rsidRPr="00D9621D" w14:paraId="31E29120" w14:textId="77777777" w:rsidTr="00A0476A">
        <w:trPr>
          <w:cantSplit/>
          <w:trHeight w:val="285"/>
        </w:trPr>
        <w:tc>
          <w:tcPr>
            <w:tcW w:w="2399" w:type="dxa"/>
            <w:gridSpan w:val="2"/>
            <w:shd w:val="clear" w:color="auto" w:fill="FFFFFF" w:themeFill="background1"/>
          </w:tcPr>
          <w:p w14:paraId="3DD75F85" w14:textId="7A188256" w:rsidR="00182B28" w:rsidRPr="009D4FF2" w:rsidRDefault="00182B28" w:rsidP="009D4FF2">
            <w:pPr>
              <w:pStyle w:val="2"/>
              <w:autoSpaceDE w:val="0"/>
              <w:autoSpaceDN w:val="0"/>
              <w:spacing w:line="240" w:lineRule="exact"/>
              <w:ind w:left="160" w:hanging="160"/>
              <w:rPr>
                <w:sz w:val="16"/>
                <w:szCs w:val="16"/>
              </w:rPr>
            </w:pPr>
            <w:r w:rsidRPr="00D9621D">
              <w:rPr>
                <w:rFonts w:ascii="ＭＳ ゴシック" w:eastAsia="ＭＳ ゴシック" w:hint="eastAsia"/>
                <w:sz w:val="16"/>
                <w:szCs w:val="16"/>
              </w:rPr>
              <w:t>⇒</w:t>
            </w:r>
            <w:r w:rsidR="009D4FF2" w:rsidRPr="009D4FF2">
              <w:rPr>
                <w:rFonts w:ascii="ＭＳ ゴシック" w:eastAsia="ＭＳ ゴシック" w:hint="eastAsia"/>
                <w:b/>
                <w:sz w:val="16"/>
                <w:szCs w:val="16"/>
              </w:rPr>
              <w:t>カラーユニバーサルデザインや特別支援教育への対応</w:t>
            </w:r>
            <w:r w:rsidR="009D4FF2" w:rsidRPr="009D4FF2">
              <w:rPr>
                <w:rFonts w:ascii="ＭＳ ゴシック" w:eastAsia="ＭＳ ゴシック" w:hint="eastAsia"/>
                <w:sz w:val="16"/>
                <w:szCs w:val="16"/>
              </w:rPr>
              <w:t>や、表記・表現について、どのような工夫や配慮がなされているか。</w:t>
            </w:r>
          </w:p>
        </w:tc>
        <w:tc>
          <w:tcPr>
            <w:tcW w:w="8511" w:type="dxa"/>
          </w:tcPr>
          <w:p w14:paraId="1DE42FD1" w14:textId="3CC00BC1" w:rsidR="00C13D21" w:rsidRPr="00C13D21" w:rsidRDefault="00C13D21" w:rsidP="00C13D21">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w:t>
            </w:r>
            <w:r w:rsidRPr="00C13D21">
              <w:rPr>
                <w:rFonts w:ascii="ＭＳ ゴシック" w:eastAsia="ＭＳ ゴシック" w:hAnsi="ＭＳ ゴシック" w:hint="eastAsia"/>
                <w:b/>
                <w:sz w:val="16"/>
                <w:szCs w:val="16"/>
              </w:rPr>
              <w:t>特別支援教育・カラーユニバーサルデザインの専門家の校閲</w:t>
            </w:r>
            <w:r w:rsidRPr="00C13D21">
              <w:rPr>
                <w:rFonts w:ascii="ＭＳ 明朝" w:hAnsi="ＭＳ 明朝" w:hint="eastAsia"/>
                <w:color w:val="000000" w:themeColor="text1"/>
                <w:sz w:val="16"/>
                <w:szCs w:val="16"/>
              </w:rPr>
              <w:t>を受け、すべての生徒が等しく情報を読み取ることができるように、配慮が行きわたっている。</w:t>
            </w:r>
          </w:p>
          <w:p w14:paraId="560B16FA" w14:textId="40D2F13D" w:rsidR="00C13D21" w:rsidRPr="00C13D21" w:rsidRDefault="00C13D21" w:rsidP="00C13D21">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◆本文は、原則1授業時間=見開き2ページとなっており、紙面は学習内容を理解しやすいように、</w:t>
            </w:r>
            <w:r w:rsidRPr="00C13D21">
              <w:rPr>
                <w:rFonts w:ascii="ＭＳ ゴシック" w:eastAsia="ＭＳ ゴシック" w:hAnsi="ＭＳ ゴシック" w:hint="eastAsia"/>
                <w:b/>
                <w:sz w:val="16"/>
                <w:szCs w:val="16"/>
              </w:rPr>
              <w:t>授業や生徒の思考の流れに即したレイアウト</w:t>
            </w:r>
            <w:r w:rsidRPr="00C13D21">
              <w:rPr>
                <w:rFonts w:ascii="ＭＳ 明朝" w:hAnsi="ＭＳ 明朝" w:hint="eastAsia"/>
                <w:color w:val="000000" w:themeColor="text1"/>
                <w:sz w:val="16"/>
                <w:szCs w:val="16"/>
              </w:rPr>
              <w:t>で構成されている。</w:t>
            </w:r>
          </w:p>
          <w:p w14:paraId="027D5B8D" w14:textId="777D8DB2" w:rsidR="00C13D21" w:rsidRPr="00C13D21" w:rsidRDefault="00C13D21" w:rsidP="00C13D21">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◆見開きページの右端には、</w:t>
            </w:r>
            <w:r w:rsidRPr="001F1C4E">
              <w:rPr>
                <w:rFonts w:ascii="ＭＳ ゴシック" w:eastAsia="ＭＳ ゴシック" w:hAnsi="ＭＳ ゴシック" w:hint="eastAsia"/>
                <w:b/>
                <w:color w:val="FF0000"/>
                <w:sz w:val="16"/>
                <w:szCs w:val="16"/>
              </w:rPr>
              <w:t>インデックス</w:t>
            </w:r>
            <w:r w:rsidRPr="00C13D21">
              <w:rPr>
                <w:rFonts w:ascii="ＭＳ 明朝" w:hAnsi="ＭＳ 明朝" w:hint="eastAsia"/>
                <w:color w:val="000000" w:themeColor="text1"/>
                <w:sz w:val="16"/>
                <w:szCs w:val="16"/>
              </w:rPr>
              <w:t>を設けて、</w:t>
            </w:r>
            <w:r w:rsidRPr="00C13D21">
              <w:rPr>
                <w:rFonts w:ascii="ＭＳ ゴシック" w:eastAsia="ＭＳ ゴシック" w:hAnsi="ＭＳ ゴシック" w:hint="eastAsia"/>
                <w:b/>
                <w:sz w:val="16"/>
                <w:szCs w:val="16"/>
              </w:rPr>
              <w:t>生徒が学習している単元を常に確認できる工夫</w:t>
            </w:r>
            <w:r w:rsidRPr="00C13D21">
              <w:rPr>
                <w:rFonts w:ascii="ＭＳ 明朝" w:hAnsi="ＭＳ 明朝" w:hint="eastAsia"/>
                <w:color w:val="000000" w:themeColor="text1"/>
                <w:sz w:val="16"/>
                <w:szCs w:val="16"/>
              </w:rPr>
              <w:t>がなされている。</w:t>
            </w:r>
          </w:p>
          <w:p w14:paraId="1E2DE4D3" w14:textId="26B1CC05" w:rsidR="00C13D21" w:rsidRPr="00C13D21" w:rsidRDefault="00C13D21" w:rsidP="00C13D21">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◆文字は、</w:t>
            </w:r>
            <w:r w:rsidRPr="00C13D21">
              <w:rPr>
                <w:rFonts w:ascii="ＭＳ ゴシック" w:eastAsia="ＭＳ ゴシック" w:hAnsi="ＭＳ ゴシック" w:hint="eastAsia"/>
                <w:b/>
                <w:sz w:val="16"/>
                <w:szCs w:val="16"/>
              </w:rPr>
              <w:t>視認性の高さで実績のあるユニバーサルデザインフォント（UDフォント）</w:t>
            </w:r>
            <w:r w:rsidRPr="00C13D21">
              <w:rPr>
                <w:rFonts w:ascii="ＭＳ 明朝" w:hAnsi="ＭＳ 明朝" w:hint="eastAsia"/>
                <w:color w:val="000000" w:themeColor="text1"/>
                <w:sz w:val="16"/>
                <w:szCs w:val="16"/>
              </w:rPr>
              <w:t>を使用している。</w:t>
            </w:r>
          </w:p>
          <w:p w14:paraId="61B039C3" w14:textId="0DEC9417" w:rsidR="00C13D21" w:rsidRPr="00C13D21" w:rsidRDefault="00C13D21" w:rsidP="00C13D21">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w:t>
            </w:r>
            <w:r w:rsidRPr="00C13D21">
              <w:rPr>
                <w:rFonts w:ascii="ＭＳ ゴシック" w:eastAsia="ＭＳ ゴシック" w:hAnsi="ＭＳ ゴシック" w:hint="eastAsia"/>
                <w:b/>
                <w:sz w:val="16"/>
                <w:szCs w:val="16"/>
              </w:rPr>
              <w:t>本文は平易な文章</w:t>
            </w:r>
            <w:r w:rsidRPr="00C13D21">
              <w:rPr>
                <w:rFonts w:ascii="ＭＳ 明朝" w:hAnsi="ＭＳ 明朝" w:hint="eastAsia"/>
                <w:color w:val="000000" w:themeColor="text1"/>
                <w:sz w:val="16"/>
                <w:szCs w:val="16"/>
              </w:rPr>
              <w:t>で、抽象的・網羅的な記述を避けて、</w:t>
            </w:r>
            <w:r w:rsidRPr="00C13D21">
              <w:rPr>
                <w:rFonts w:ascii="ＭＳ ゴシック" w:eastAsia="ＭＳ ゴシック" w:hAnsi="ＭＳ ゴシック" w:hint="eastAsia"/>
                <w:b/>
                <w:sz w:val="16"/>
                <w:szCs w:val="16"/>
              </w:rPr>
              <w:t>具体的に記述</w:t>
            </w:r>
            <w:r w:rsidRPr="00C13D21">
              <w:rPr>
                <w:rFonts w:ascii="ＭＳ 明朝" w:hAnsi="ＭＳ 明朝" w:hint="eastAsia"/>
                <w:color w:val="000000" w:themeColor="text1"/>
                <w:sz w:val="16"/>
                <w:szCs w:val="16"/>
              </w:rPr>
              <w:t>している。</w:t>
            </w:r>
          </w:p>
          <w:p w14:paraId="40A4C6C8" w14:textId="47F9F9A4" w:rsidR="00C13D21" w:rsidRPr="00C13D21" w:rsidRDefault="00C13D21" w:rsidP="00C13D21">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漢字の使用は、細心の注意を払い、小学校で未習の漢字や、固有名詞などは見開き2ページの初出にふりがなを付し、読みまちがいのおそれがあるものや人名等については教育漢字であっても極力ふりがなを付して、読み取りやすくしている。</w:t>
            </w:r>
          </w:p>
          <w:p w14:paraId="0C6AB170" w14:textId="5BEAE6C3" w:rsidR="00C13D21" w:rsidRPr="00C13D21" w:rsidRDefault="00C13D21" w:rsidP="00C13D21">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w:t>
            </w:r>
            <w:r w:rsidRPr="00C13D21">
              <w:rPr>
                <w:rFonts w:ascii="ＭＳ ゴシック" w:eastAsia="ＭＳ ゴシック" w:hAnsi="ＭＳ ゴシック" w:hint="eastAsia"/>
                <w:b/>
                <w:sz w:val="16"/>
                <w:szCs w:val="16"/>
              </w:rPr>
              <w:t>ふりがなは、大きめのゴシック体を使っており、</w:t>
            </w:r>
            <w:r w:rsidRPr="00C13D21">
              <w:rPr>
                <w:rFonts w:ascii="ＭＳ 明朝" w:hAnsi="ＭＳ 明朝" w:hint="eastAsia"/>
                <w:color w:val="000000" w:themeColor="text1"/>
                <w:sz w:val="16"/>
                <w:szCs w:val="16"/>
              </w:rPr>
              <w:t>視認性を高める配慮をしている。</w:t>
            </w:r>
          </w:p>
          <w:p w14:paraId="7425D3CD" w14:textId="5DA3AD0A" w:rsidR="00C13D21" w:rsidRPr="00C13D21" w:rsidRDefault="00C13D21" w:rsidP="00C13D21">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w:t>
            </w:r>
            <w:r w:rsidRPr="00C13D21">
              <w:rPr>
                <w:rFonts w:ascii="ＭＳ ゴシック" w:eastAsia="ＭＳ ゴシック" w:hAnsi="ＭＳ ゴシック" w:hint="eastAsia"/>
                <w:b/>
                <w:sz w:val="16"/>
                <w:szCs w:val="16"/>
              </w:rPr>
              <w:t>重要語句は太字</w:t>
            </w:r>
            <w:r w:rsidRPr="00C13D21">
              <w:rPr>
                <w:rFonts w:ascii="ＭＳ 明朝" w:hAnsi="ＭＳ 明朝" w:hint="eastAsia"/>
                <w:color w:val="000000" w:themeColor="text1"/>
                <w:sz w:val="16"/>
                <w:szCs w:val="16"/>
              </w:rPr>
              <w:t>にして、</w:t>
            </w:r>
            <w:r w:rsidRPr="00C13D21">
              <w:rPr>
                <w:rFonts w:ascii="ＭＳ ゴシック" w:eastAsia="ＭＳ ゴシック" w:hAnsi="ＭＳ ゴシック" w:hint="eastAsia"/>
                <w:b/>
                <w:sz w:val="16"/>
                <w:szCs w:val="16"/>
              </w:rPr>
              <w:t>全てふりがなが付されている。</w:t>
            </w:r>
            <w:r w:rsidRPr="00C13D21">
              <w:rPr>
                <w:rFonts w:ascii="ＭＳ 明朝" w:hAnsi="ＭＳ 明朝" w:hint="eastAsia"/>
                <w:color w:val="000000" w:themeColor="text1"/>
                <w:sz w:val="16"/>
                <w:szCs w:val="16"/>
              </w:rPr>
              <w:t>ていねいな解説をした側注も充実し、振り返りと広がりを意識した</w:t>
            </w:r>
            <w:r w:rsidRPr="001F1C4E">
              <w:rPr>
                <w:rFonts w:ascii="ＭＳ ゴシック" w:eastAsia="ＭＳ ゴシック" w:hAnsi="ＭＳ ゴシック" w:hint="eastAsia"/>
                <w:b/>
                <w:color w:val="FF0000"/>
                <w:sz w:val="16"/>
                <w:szCs w:val="16"/>
              </w:rPr>
              <w:t>参照ページ</w:t>
            </w:r>
            <w:r w:rsidRPr="00C13D21">
              <w:rPr>
                <w:rFonts w:ascii="ＭＳ 明朝" w:hAnsi="ＭＳ 明朝" w:hint="eastAsia"/>
                <w:color w:val="000000" w:themeColor="text1"/>
                <w:sz w:val="16"/>
                <w:szCs w:val="16"/>
              </w:rPr>
              <w:t>が随所に付され、内容理解の促進が図られている。</w:t>
            </w:r>
          </w:p>
          <w:p w14:paraId="6A3B4F90" w14:textId="6B324F8B" w:rsidR="00C13D21" w:rsidRPr="00C13D21" w:rsidRDefault="00C13D21" w:rsidP="00C13D21">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◆図版には番号を付すとともに、本文にも関連する</w:t>
            </w:r>
            <w:r w:rsidRPr="001F1C4E">
              <w:rPr>
                <w:rFonts w:ascii="ＭＳ ゴシック" w:eastAsia="ＭＳ ゴシック" w:hAnsi="ＭＳ ゴシック" w:hint="eastAsia"/>
                <w:b/>
                <w:color w:val="FF0000"/>
                <w:sz w:val="16"/>
                <w:szCs w:val="16"/>
              </w:rPr>
              <w:t>図版番号</w:t>
            </w:r>
            <w:r w:rsidRPr="00C13D21">
              <w:rPr>
                <w:rFonts w:ascii="ＭＳ 明朝" w:hAnsi="ＭＳ 明朝" w:hint="eastAsia"/>
                <w:color w:val="000000" w:themeColor="text1"/>
                <w:sz w:val="16"/>
                <w:szCs w:val="16"/>
              </w:rPr>
              <w:t>を添えており、</w:t>
            </w:r>
            <w:r w:rsidRPr="00C13D21">
              <w:rPr>
                <w:rFonts w:ascii="ＭＳ ゴシック" w:eastAsia="ＭＳ ゴシック" w:hAnsi="ＭＳ ゴシック" w:hint="eastAsia"/>
                <w:b/>
                <w:sz w:val="16"/>
                <w:szCs w:val="16"/>
              </w:rPr>
              <w:t>本文と図版を関連して読み取らせるように</w:t>
            </w:r>
            <w:r w:rsidRPr="00C13D21">
              <w:rPr>
                <w:rFonts w:ascii="ＭＳ 明朝" w:hAnsi="ＭＳ 明朝" w:hint="eastAsia"/>
                <w:color w:val="000000" w:themeColor="text1"/>
                <w:sz w:val="16"/>
                <w:szCs w:val="16"/>
              </w:rPr>
              <w:t>している。</w:t>
            </w:r>
          </w:p>
          <w:p w14:paraId="00683D54" w14:textId="04226B74" w:rsidR="00C13D21" w:rsidRPr="00C13D21" w:rsidRDefault="00C13D21" w:rsidP="00C13D21">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◆第1～4編の編ごとに</w:t>
            </w:r>
            <w:r w:rsidRPr="00C13D21">
              <w:rPr>
                <w:rFonts w:ascii="ＭＳ ゴシック" w:eastAsia="ＭＳ ゴシック" w:hAnsi="ＭＳ ゴシック" w:hint="eastAsia"/>
                <w:b/>
                <w:sz w:val="16"/>
                <w:szCs w:val="16"/>
              </w:rPr>
              <w:t>単元の色を統一</w:t>
            </w:r>
            <w:r w:rsidRPr="00C13D21">
              <w:rPr>
                <w:rFonts w:ascii="ＭＳ 明朝" w:hAnsi="ＭＳ 明朝" w:hint="eastAsia"/>
                <w:color w:val="000000" w:themeColor="text1"/>
                <w:sz w:val="16"/>
                <w:szCs w:val="16"/>
              </w:rPr>
              <w:t>して示すことで、現在、学習している単元がつねにわかるようになっている。</w:t>
            </w:r>
          </w:p>
          <w:p w14:paraId="3A057637" w14:textId="3781009B" w:rsidR="00C13D21" w:rsidRPr="00C13D21" w:rsidRDefault="00C13D21" w:rsidP="00C13D21">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◆地図・グラフ等の図版類は、</w:t>
            </w:r>
            <w:r w:rsidRPr="00C13D21">
              <w:rPr>
                <w:rFonts w:ascii="ＭＳ ゴシック" w:eastAsia="ＭＳ ゴシック" w:hAnsi="ＭＳ ゴシック" w:hint="eastAsia"/>
                <w:b/>
                <w:sz w:val="16"/>
                <w:szCs w:val="16"/>
              </w:rPr>
              <w:t>カラーバリアフリーに配慮した配色</w:t>
            </w:r>
            <w:r w:rsidRPr="00C13D21">
              <w:rPr>
                <w:rFonts w:ascii="ＭＳ 明朝" w:hAnsi="ＭＳ 明朝" w:hint="eastAsia"/>
                <w:color w:val="000000" w:themeColor="text1"/>
                <w:sz w:val="16"/>
                <w:szCs w:val="16"/>
              </w:rPr>
              <w:t>にするほか、形や模様、線の種類など、</w:t>
            </w:r>
            <w:r w:rsidRPr="00C13D21">
              <w:rPr>
                <w:rFonts w:ascii="ＭＳ ゴシック" w:eastAsia="ＭＳ ゴシック" w:hAnsi="ＭＳ ゴシック" w:hint="eastAsia"/>
                <w:b/>
                <w:sz w:val="16"/>
                <w:szCs w:val="16"/>
              </w:rPr>
              <w:t>色以外の情報でも識別できる</w:t>
            </w:r>
            <w:r w:rsidRPr="00C13D21">
              <w:rPr>
                <w:rFonts w:ascii="ＭＳ 明朝" w:hAnsi="ＭＳ 明朝" w:hint="eastAsia"/>
                <w:color w:val="000000" w:themeColor="text1"/>
                <w:sz w:val="16"/>
                <w:szCs w:val="16"/>
              </w:rPr>
              <w:t>ように配慮している。</w:t>
            </w:r>
          </w:p>
          <w:p w14:paraId="6635AAA2" w14:textId="552F1A3C" w:rsidR="00182B28" w:rsidRPr="00D9621D" w:rsidRDefault="00C13D21" w:rsidP="001F1C4E">
            <w:pPr>
              <w:spacing w:line="240" w:lineRule="exact"/>
              <w:ind w:left="160" w:rightChars="13" w:right="27" w:hangingChars="100" w:hanging="160"/>
              <w:rPr>
                <w:rFonts w:ascii="ＭＳ 明朝" w:hAnsi="ＭＳ 明朝"/>
                <w:color w:val="000000" w:themeColor="text1"/>
                <w:sz w:val="16"/>
                <w:szCs w:val="16"/>
              </w:rPr>
            </w:pPr>
            <w:r w:rsidRPr="00C13D21">
              <w:rPr>
                <w:rFonts w:ascii="ＭＳ 明朝" w:hAnsi="ＭＳ 明朝" w:hint="eastAsia"/>
                <w:color w:val="000000" w:themeColor="text1"/>
                <w:sz w:val="16"/>
                <w:szCs w:val="16"/>
              </w:rPr>
              <w:t>◆本文が22、26ポイントの2種類の</w:t>
            </w:r>
            <w:r w:rsidRPr="00C13D21">
              <w:rPr>
                <w:rFonts w:ascii="ＭＳ ゴシック" w:eastAsia="ＭＳ ゴシック" w:hAnsi="ＭＳ ゴシック" w:hint="eastAsia"/>
                <w:b/>
                <w:sz w:val="16"/>
                <w:szCs w:val="16"/>
              </w:rPr>
              <w:t>拡大教科書</w:t>
            </w:r>
            <w:r w:rsidRPr="00C13D21">
              <w:rPr>
                <w:rFonts w:ascii="ＭＳ 明朝" w:hAnsi="ＭＳ 明朝" w:hint="eastAsia"/>
                <w:color w:val="000000" w:themeColor="text1"/>
                <w:sz w:val="16"/>
                <w:szCs w:val="16"/>
              </w:rPr>
              <w:t>の発行が予定されている。</w:t>
            </w:r>
          </w:p>
        </w:tc>
      </w:tr>
      <w:tr w:rsidR="00B4249D" w:rsidRPr="00D9621D" w14:paraId="3FD78D4F" w14:textId="77777777" w:rsidTr="00A0476A">
        <w:trPr>
          <w:cantSplit/>
          <w:trHeight w:val="56"/>
        </w:trPr>
        <w:tc>
          <w:tcPr>
            <w:tcW w:w="10910" w:type="dxa"/>
            <w:gridSpan w:val="3"/>
            <w:shd w:val="clear" w:color="auto" w:fill="F2F2F2" w:themeFill="background1" w:themeFillShade="F2"/>
            <w:vAlign w:val="center"/>
          </w:tcPr>
          <w:p w14:paraId="1C172AF4" w14:textId="5417E874" w:rsidR="00B4249D" w:rsidRPr="00D9621D" w:rsidRDefault="00B4249D" w:rsidP="00B4249D">
            <w:pPr>
              <w:pStyle w:val="ac"/>
              <w:numPr>
                <w:ilvl w:val="0"/>
                <w:numId w:val="1"/>
              </w:numPr>
              <w:autoSpaceDE w:val="0"/>
              <w:autoSpaceDN w:val="0"/>
              <w:spacing w:line="240" w:lineRule="exact"/>
              <w:ind w:leftChars="0" w:rightChars="13" w:right="27"/>
              <w:jc w:val="left"/>
              <w:rPr>
                <w:rFonts w:ascii="ＭＳ ゴシック" w:eastAsia="ＭＳ ゴシック" w:hAnsi="ＭＳ ゴシック"/>
                <w:color w:val="FF0000"/>
                <w:sz w:val="16"/>
                <w:szCs w:val="16"/>
              </w:rPr>
            </w:pPr>
            <w:r w:rsidRPr="00D9621D">
              <w:rPr>
                <w:rFonts w:ascii="ＭＳ ゴシック" w:eastAsia="ＭＳ ゴシック" w:hAnsi="ＭＳ ゴシック" w:hint="eastAsia"/>
                <w:color w:val="000000" w:themeColor="text1"/>
                <w:sz w:val="16"/>
                <w:szCs w:val="16"/>
              </w:rPr>
              <w:lastRenderedPageBreak/>
              <w:t>造本</w:t>
            </w:r>
          </w:p>
        </w:tc>
      </w:tr>
      <w:tr w:rsidR="00182B28" w:rsidRPr="00D9621D" w14:paraId="6766D884" w14:textId="77777777" w:rsidTr="00A0476A">
        <w:trPr>
          <w:cantSplit/>
          <w:trHeight w:val="120"/>
        </w:trPr>
        <w:tc>
          <w:tcPr>
            <w:tcW w:w="2399" w:type="dxa"/>
            <w:gridSpan w:val="2"/>
            <w:shd w:val="clear" w:color="auto" w:fill="FFFFFF" w:themeFill="background1"/>
          </w:tcPr>
          <w:p w14:paraId="5FD2AE63" w14:textId="4625BAE9" w:rsidR="00182B28" w:rsidRPr="00D9621D" w:rsidRDefault="00182B28" w:rsidP="00E02384">
            <w:pPr>
              <w:autoSpaceDE w:val="0"/>
              <w:autoSpaceDN w:val="0"/>
              <w:spacing w:line="240" w:lineRule="exact"/>
              <w:ind w:left="160" w:hangingChars="100" w:hanging="160"/>
              <w:rPr>
                <w:rFonts w:ascii="ＭＳ ゴシック" w:eastAsia="ＭＳ ゴシック" w:hAnsi="ＭＳ 明朝"/>
                <w:color w:val="FF0000"/>
                <w:sz w:val="16"/>
                <w:szCs w:val="16"/>
              </w:rPr>
            </w:pPr>
            <w:r w:rsidRPr="00D9621D">
              <w:rPr>
                <w:rFonts w:ascii="ＭＳ ゴシック" w:eastAsia="ＭＳ ゴシック" w:hAnsi="ＭＳ 明朝" w:hint="eastAsia"/>
                <w:color w:val="000000"/>
                <w:sz w:val="16"/>
                <w:szCs w:val="16"/>
              </w:rPr>
              <w:t>⇒</w:t>
            </w:r>
            <w:r w:rsidR="003A15B7" w:rsidRPr="003A15B7">
              <w:rPr>
                <w:rFonts w:ascii="ＭＳ ゴシック" w:eastAsia="ＭＳ ゴシック" w:hAnsi="ＭＳ 明朝" w:hint="eastAsia"/>
                <w:b/>
                <w:color w:val="000000"/>
                <w:sz w:val="16"/>
                <w:szCs w:val="16"/>
              </w:rPr>
              <w:t>大きさ・判型</w:t>
            </w:r>
            <w:r w:rsidR="003A15B7" w:rsidRPr="003A15B7">
              <w:rPr>
                <w:rFonts w:ascii="ＭＳ ゴシック" w:eastAsia="ＭＳ ゴシック" w:hAnsi="ＭＳ 明朝" w:hint="eastAsia"/>
                <w:color w:val="000000"/>
                <w:sz w:val="16"/>
                <w:szCs w:val="16"/>
              </w:rPr>
              <w:t>について</w:t>
            </w:r>
          </w:p>
        </w:tc>
        <w:tc>
          <w:tcPr>
            <w:tcW w:w="8511" w:type="dxa"/>
          </w:tcPr>
          <w:p w14:paraId="3078FDDB" w14:textId="6B010E60" w:rsidR="00182B28" w:rsidRPr="00D9621D" w:rsidRDefault="008F1DEB" w:rsidP="008F1DEB">
            <w:pPr>
              <w:autoSpaceDE w:val="0"/>
              <w:autoSpaceDN w:val="0"/>
              <w:spacing w:line="240" w:lineRule="exact"/>
              <w:ind w:left="160" w:rightChars="13" w:right="27" w:hangingChars="100" w:hanging="160"/>
              <w:jc w:val="left"/>
              <w:rPr>
                <w:rFonts w:ascii="ＭＳ 明朝" w:hAnsi="ＭＳ 明朝"/>
                <w:color w:val="000000" w:themeColor="text1"/>
                <w:sz w:val="16"/>
                <w:szCs w:val="16"/>
              </w:rPr>
            </w:pPr>
            <w:r w:rsidRPr="008F1DEB">
              <w:rPr>
                <w:rFonts w:ascii="ＭＳ 明朝" w:hAnsi="ＭＳ 明朝" w:hint="eastAsia"/>
                <w:color w:val="000000" w:themeColor="text1"/>
                <w:sz w:val="16"/>
                <w:szCs w:val="16"/>
              </w:rPr>
              <w:t>◆見開きページの情報量を充実させるため、ワイドな</w:t>
            </w:r>
            <w:r w:rsidRPr="008F1DEB">
              <w:rPr>
                <w:rFonts w:ascii="ＭＳ ゴシック" w:eastAsia="ＭＳ ゴシック" w:hAnsi="ＭＳ ゴシック" w:hint="eastAsia"/>
                <w:b/>
                <w:color w:val="000000" w:themeColor="text1"/>
                <w:sz w:val="16"/>
                <w:szCs w:val="16"/>
              </w:rPr>
              <w:t>AB判</w:t>
            </w:r>
            <w:r w:rsidRPr="008F1DEB">
              <w:rPr>
                <w:rFonts w:ascii="ＭＳ 明朝" w:hAnsi="ＭＳ 明朝" w:hint="eastAsia"/>
                <w:color w:val="000000" w:themeColor="text1"/>
                <w:sz w:val="16"/>
                <w:szCs w:val="16"/>
              </w:rPr>
              <w:t>が採用されている。</w:t>
            </w:r>
          </w:p>
        </w:tc>
      </w:tr>
      <w:tr w:rsidR="00182B28" w:rsidRPr="00D9621D" w14:paraId="55A05AAA" w14:textId="77777777" w:rsidTr="00A0476A">
        <w:trPr>
          <w:cantSplit/>
          <w:trHeight w:val="120"/>
        </w:trPr>
        <w:tc>
          <w:tcPr>
            <w:tcW w:w="2399" w:type="dxa"/>
            <w:gridSpan w:val="2"/>
            <w:shd w:val="clear" w:color="auto" w:fill="FFFFFF" w:themeFill="background1"/>
          </w:tcPr>
          <w:p w14:paraId="6190E71A" w14:textId="24867F99" w:rsidR="00182B28" w:rsidRPr="00D9621D" w:rsidRDefault="00182B28" w:rsidP="00E02384">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w:t>
            </w:r>
            <w:r w:rsidR="00A758B1" w:rsidRPr="00A758B1">
              <w:rPr>
                <w:rFonts w:ascii="ＭＳ ゴシック" w:eastAsia="ＭＳ ゴシック" w:hAnsi="ＭＳ 明朝" w:hint="eastAsia"/>
                <w:b/>
                <w:color w:val="000000"/>
                <w:sz w:val="16"/>
                <w:szCs w:val="16"/>
              </w:rPr>
              <w:t>印刷の鮮明さ</w:t>
            </w:r>
            <w:r w:rsidR="00A758B1" w:rsidRPr="00A758B1">
              <w:rPr>
                <w:rFonts w:ascii="ＭＳ ゴシック" w:eastAsia="ＭＳ ゴシック" w:hAnsi="ＭＳ 明朝" w:hint="eastAsia"/>
                <w:color w:val="000000"/>
                <w:sz w:val="16"/>
                <w:szCs w:val="16"/>
              </w:rPr>
              <w:t>について</w:t>
            </w:r>
          </w:p>
        </w:tc>
        <w:tc>
          <w:tcPr>
            <w:tcW w:w="8511" w:type="dxa"/>
          </w:tcPr>
          <w:p w14:paraId="0EFEB9B9" w14:textId="22917170" w:rsidR="00182B28" w:rsidRPr="00D9621D" w:rsidRDefault="00A758B1" w:rsidP="00A758B1">
            <w:pPr>
              <w:autoSpaceDE w:val="0"/>
              <w:autoSpaceDN w:val="0"/>
              <w:spacing w:line="240" w:lineRule="exact"/>
              <w:ind w:left="160" w:rightChars="13" w:right="27" w:hangingChars="100" w:hanging="160"/>
              <w:jc w:val="left"/>
              <w:rPr>
                <w:rFonts w:ascii="ＭＳ 明朝" w:hAnsi="ＭＳ 明朝"/>
                <w:color w:val="000000" w:themeColor="text1"/>
                <w:sz w:val="16"/>
                <w:szCs w:val="16"/>
              </w:rPr>
            </w:pPr>
            <w:r w:rsidRPr="00A758B1">
              <w:rPr>
                <w:rFonts w:ascii="ＭＳ 明朝" w:hAnsi="ＭＳ 明朝" w:hint="eastAsia"/>
                <w:color w:val="000000" w:themeColor="text1"/>
                <w:sz w:val="16"/>
                <w:szCs w:val="16"/>
              </w:rPr>
              <w:t>◆文字や写真、イラストなどの印刷は鮮明で、読み取りやすく、生徒の興味・関心を高めることができる。</w:t>
            </w:r>
          </w:p>
        </w:tc>
      </w:tr>
      <w:tr w:rsidR="00182B28" w:rsidRPr="00D9621D" w14:paraId="308E3EDF" w14:textId="77777777" w:rsidTr="00A0476A">
        <w:trPr>
          <w:cantSplit/>
          <w:trHeight w:val="776"/>
        </w:trPr>
        <w:tc>
          <w:tcPr>
            <w:tcW w:w="2399" w:type="dxa"/>
            <w:gridSpan w:val="2"/>
            <w:shd w:val="clear" w:color="auto" w:fill="FFFFFF" w:themeFill="background1"/>
          </w:tcPr>
          <w:p w14:paraId="4E49E1AF" w14:textId="383BCC88" w:rsidR="00182B28" w:rsidRPr="00F1355E" w:rsidRDefault="00182B28" w:rsidP="00F1355E">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w:t>
            </w:r>
            <w:r w:rsidR="00F1355E" w:rsidRPr="00F1355E">
              <w:rPr>
                <w:rFonts w:ascii="ＭＳ ゴシック" w:eastAsia="ＭＳ ゴシック" w:hAnsi="ＭＳ 明朝" w:hint="eastAsia"/>
                <w:b/>
                <w:color w:val="000000"/>
                <w:sz w:val="16"/>
                <w:szCs w:val="16"/>
              </w:rPr>
              <w:t>耐久性や人や環境への配慮</w:t>
            </w:r>
            <w:r w:rsidR="00F1355E" w:rsidRPr="00F1355E">
              <w:rPr>
                <w:rFonts w:ascii="ＭＳ ゴシック" w:eastAsia="ＭＳ ゴシック" w:hAnsi="ＭＳ 明朝" w:hint="eastAsia"/>
                <w:color w:val="000000"/>
                <w:sz w:val="16"/>
                <w:szCs w:val="16"/>
              </w:rPr>
              <w:t>がなされているか。</w:t>
            </w:r>
          </w:p>
        </w:tc>
        <w:tc>
          <w:tcPr>
            <w:tcW w:w="8511" w:type="dxa"/>
          </w:tcPr>
          <w:p w14:paraId="3CD189C5" w14:textId="40B99334" w:rsidR="00F45F66" w:rsidRPr="00F45F66" w:rsidRDefault="00F45F66" w:rsidP="00F45F66">
            <w:pPr>
              <w:spacing w:line="240" w:lineRule="exact"/>
              <w:ind w:left="160" w:rightChars="13" w:right="27" w:hangingChars="100" w:hanging="160"/>
              <w:rPr>
                <w:rFonts w:ascii="ＭＳ 明朝" w:hAnsi="ＭＳ 明朝"/>
                <w:color w:val="000000" w:themeColor="text1"/>
                <w:sz w:val="16"/>
                <w:szCs w:val="16"/>
              </w:rPr>
            </w:pPr>
            <w:r w:rsidRPr="00F45F66">
              <w:rPr>
                <w:rFonts w:ascii="ＭＳ 明朝" w:hAnsi="ＭＳ 明朝" w:hint="eastAsia"/>
                <w:color w:val="000000" w:themeColor="text1"/>
                <w:sz w:val="16"/>
                <w:szCs w:val="16"/>
              </w:rPr>
              <w:t>◆製本は、</w:t>
            </w:r>
            <w:r w:rsidRPr="006B64C3">
              <w:rPr>
                <w:rFonts w:ascii="ＭＳ ゴシック" w:eastAsia="ＭＳ ゴシック" w:hAnsi="ＭＳ ゴシック" w:hint="eastAsia"/>
                <w:b/>
                <w:sz w:val="16"/>
                <w:szCs w:val="16"/>
              </w:rPr>
              <w:t>堅牢なあじろ綴じを採用</w:t>
            </w:r>
            <w:r w:rsidRPr="00F45F66">
              <w:rPr>
                <w:rFonts w:ascii="ＭＳ 明朝" w:hAnsi="ＭＳ 明朝" w:hint="eastAsia"/>
                <w:color w:val="000000" w:themeColor="text1"/>
                <w:sz w:val="16"/>
                <w:szCs w:val="16"/>
              </w:rPr>
              <w:t>し、針金綴じよりも</w:t>
            </w:r>
            <w:r w:rsidRPr="006B64C3">
              <w:rPr>
                <w:rFonts w:ascii="ＭＳ ゴシック" w:eastAsia="ＭＳ ゴシック" w:hAnsi="ＭＳ ゴシック" w:hint="eastAsia"/>
                <w:b/>
                <w:sz w:val="16"/>
                <w:szCs w:val="16"/>
              </w:rPr>
              <w:t>大きく開き、かつ閉じにくい本</w:t>
            </w:r>
            <w:r w:rsidRPr="00F45F66">
              <w:rPr>
                <w:rFonts w:ascii="ＭＳ 明朝" w:hAnsi="ＭＳ 明朝" w:hint="eastAsia"/>
                <w:color w:val="000000" w:themeColor="text1"/>
                <w:sz w:val="16"/>
                <w:szCs w:val="16"/>
              </w:rPr>
              <w:t>になっている。また、</w:t>
            </w:r>
            <w:r w:rsidRPr="006B64C3">
              <w:rPr>
                <w:rFonts w:ascii="ＭＳ ゴシック" w:eastAsia="ＭＳ ゴシック" w:hAnsi="ＭＳ ゴシック" w:hint="eastAsia"/>
                <w:b/>
                <w:sz w:val="16"/>
                <w:szCs w:val="16"/>
              </w:rPr>
              <w:t>良質で軽い紙を使用</w:t>
            </w:r>
            <w:r w:rsidRPr="00F45F66">
              <w:rPr>
                <w:rFonts w:ascii="ＭＳ 明朝" w:hAnsi="ＭＳ 明朝" w:hint="eastAsia"/>
                <w:color w:val="000000" w:themeColor="text1"/>
                <w:sz w:val="16"/>
                <w:szCs w:val="16"/>
              </w:rPr>
              <w:t>して重量をおさえるとともに、十分な強度で裏写りが少なくなるよう配慮され、表面も汚れを防ぐよう加工している。</w:t>
            </w:r>
          </w:p>
          <w:p w14:paraId="266D6D9F" w14:textId="0442506C" w:rsidR="00182B28" w:rsidRPr="00D9621D" w:rsidRDefault="00F45F66" w:rsidP="006B64C3">
            <w:pPr>
              <w:spacing w:line="240" w:lineRule="exact"/>
              <w:ind w:left="160" w:rightChars="13" w:right="27" w:hangingChars="100" w:hanging="160"/>
              <w:rPr>
                <w:rFonts w:ascii="ＭＳ 明朝" w:hAnsi="ＭＳ 明朝"/>
                <w:color w:val="000000" w:themeColor="text1"/>
                <w:sz w:val="16"/>
                <w:szCs w:val="16"/>
              </w:rPr>
            </w:pPr>
            <w:r w:rsidRPr="00F45F66">
              <w:rPr>
                <w:rFonts w:ascii="ＭＳ 明朝" w:hAnsi="ＭＳ 明朝" w:hint="eastAsia"/>
                <w:color w:val="000000" w:themeColor="text1"/>
                <w:sz w:val="16"/>
                <w:szCs w:val="16"/>
              </w:rPr>
              <w:t>◆印刷は、</w:t>
            </w:r>
            <w:r w:rsidRPr="006B64C3">
              <w:rPr>
                <w:rFonts w:ascii="ＭＳ ゴシック" w:eastAsia="ＭＳ ゴシック" w:hAnsi="ＭＳ ゴシック" w:hint="eastAsia"/>
                <w:b/>
                <w:sz w:val="16"/>
                <w:szCs w:val="16"/>
              </w:rPr>
              <w:t>植物油インキを使用</w:t>
            </w:r>
            <w:r w:rsidRPr="00F45F66">
              <w:rPr>
                <w:rFonts w:ascii="ＭＳ 明朝" w:hAnsi="ＭＳ 明朝" w:hint="eastAsia"/>
                <w:color w:val="000000" w:themeColor="text1"/>
                <w:sz w:val="16"/>
                <w:szCs w:val="16"/>
              </w:rPr>
              <w:t>している。また、製本には化学物質過敏症の原因物質は使用せず、</w:t>
            </w:r>
            <w:r w:rsidRPr="006B64C3">
              <w:rPr>
                <w:rFonts w:ascii="ＭＳ ゴシック" w:eastAsia="ＭＳ ゴシック" w:hAnsi="ＭＳ ゴシック" w:hint="eastAsia"/>
                <w:b/>
                <w:sz w:val="16"/>
                <w:szCs w:val="16"/>
              </w:rPr>
              <w:t>再生紙を使用</w:t>
            </w:r>
            <w:r w:rsidRPr="00F45F66">
              <w:rPr>
                <w:rFonts w:ascii="ＭＳ 明朝" w:hAnsi="ＭＳ 明朝" w:hint="eastAsia"/>
                <w:color w:val="000000" w:themeColor="text1"/>
                <w:sz w:val="16"/>
                <w:szCs w:val="16"/>
              </w:rPr>
              <w:t>して人体や環境への影響を少なくしている。</w:t>
            </w:r>
          </w:p>
        </w:tc>
      </w:tr>
      <w:tr w:rsidR="00182B28" w:rsidRPr="0026161C" w14:paraId="718F3169" w14:textId="77777777" w:rsidTr="00A0476A">
        <w:trPr>
          <w:cantSplit/>
          <w:trHeight w:val="776"/>
        </w:trPr>
        <w:tc>
          <w:tcPr>
            <w:tcW w:w="2399" w:type="dxa"/>
            <w:gridSpan w:val="2"/>
            <w:shd w:val="clear" w:color="auto" w:fill="FFFFFF" w:themeFill="background1"/>
          </w:tcPr>
          <w:p w14:paraId="2C27CEB8" w14:textId="15F764E4" w:rsidR="00182B28" w:rsidRPr="00D9621D" w:rsidRDefault="00182B28" w:rsidP="00E02384">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int="eastAsia"/>
                <w:sz w:val="16"/>
                <w:szCs w:val="16"/>
              </w:rPr>
              <w:t>⇒</w:t>
            </w:r>
            <w:r w:rsidR="0046478D" w:rsidRPr="0046478D">
              <w:rPr>
                <w:rFonts w:ascii="ＭＳ ゴシック" w:eastAsia="ＭＳ ゴシック" w:hint="eastAsia"/>
                <w:b/>
                <w:sz w:val="16"/>
                <w:szCs w:val="16"/>
              </w:rPr>
              <w:t>装丁</w:t>
            </w:r>
            <w:r w:rsidR="0046478D" w:rsidRPr="0046478D">
              <w:rPr>
                <w:rFonts w:ascii="ＭＳ ゴシック" w:eastAsia="ＭＳ ゴシック" w:hint="eastAsia"/>
                <w:sz w:val="16"/>
                <w:szCs w:val="16"/>
              </w:rPr>
              <w:t>にはどのような工夫がなされているか。</w:t>
            </w:r>
          </w:p>
        </w:tc>
        <w:tc>
          <w:tcPr>
            <w:tcW w:w="8511" w:type="dxa"/>
          </w:tcPr>
          <w:p w14:paraId="0E323A5E" w14:textId="60715601" w:rsidR="00182B28" w:rsidRPr="00CF0B86" w:rsidRDefault="004A79E3" w:rsidP="004A79E3">
            <w:pPr>
              <w:spacing w:line="240" w:lineRule="exact"/>
              <w:ind w:left="160" w:rightChars="13" w:right="27" w:hangingChars="100" w:hanging="160"/>
              <w:rPr>
                <w:rFonts w:ascii="ＭＳ 明朝" w:hAnsi="ＭＳ 明朝"/>
                <w:color w:val="000000" w:themeColor="text1"/>
                <w:sz w:val="16"/>
                <w:szCs w:val="16"/>
              </w:rPr>
            </w:pPr>
            <w:r w:rsidRPr="004A79E3">
              <w:rPr>
                <w:rFonts w:ascii="ＭＳ 明朝" w:hAnsi="ＭＳ 明朝" w:hint="eastAsia"/>
                <w:color w:val="000000" w:themeColor="text1"/>
                <w:sz w:val="16"/>
                <w:szCs w:val="16"/>
              </w:rPr>
              <w:t>◆表紙の装丁は、現代社会、憲法、政治、経済、国際社会といった公民的分野の学習内容を想起させる写真を配置している。また、情報科、化学・技術、社会参画、多様性、グローバル化、持続可能な社会をイメージしてデザインしている。</w:t>
            </w:r>
          </w:p>
        </w:tc>
      </w:tr>
    </w:tbl>
    <w:p w14:paraId="1EC88AAB" w14:textId="77777777" w:rsidR="00EF1E0A" w:rsidRPr="007D70E1" w:rsidRDefault="00EF1E0A" w:rsidP="008E6DD3">
      <w:pPr>
        <w:autoSpaceDE w:val="0"/>
        <w:autoSpaceDN w:val="0"/>
      </w:pPr>
    </w:p>
    <w:sectPr w:rsidR="00EF1E0A" w:rsidRPr="007D70E1" w:rsidSect="00FD28DE">
      <w:headerReference w:type="default" r:id="rId8"/>
      <w:pgSz w:w="11907" w:h="16839" w:code="9"/>
      <w:pgMar w:top="766" w:right="510" w:bottom="766" w:left="510" w:header="340" w:footer="113"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E31D" w14:textId="77777777" w:rsidR="00FD28DE" w:rsidRDefault="00FD28DE" w:rsidP="00F43055">
      <w:r>
        <w:separator/>
      </w:r>
    </w:p>
  </w:endnote>
  <w:endnote w:type="continuationSeparator" w:id="0">
    <w:p w14:paraId="1FD9C2FD" w14:textId="77777777" w:rsidR="00FD28DE" w:rsidRDefault="00FD28DE" w:rsidP="00F4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AC0D" w14:textId="77777777" w:rsidR="00FD28DE" w:rsidRDefault="00FD28DE" w:rsidP="00F43055">
      <w:r>
        <w:separator/>
      </w:r>
    </w:p>
  </w:footnote>
  <w:footnote w:type="continuationSeparator" w:id="0">
    <w:p w14:paraId="52664EB4" w14:textId="77777777" w:rsidR="00FD28DE" w:rsidRDefault="00FD28DE" w:rsidP="00F4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7491" w14:textId="38CACEF9" w:rsidR="00A0476A" w:rsidRPr="00A0476A" w:rsidRDefault="00A0476A" w:rsidP="00A0476A">
    <w:pPr>
      <w:pStyle w:val="a5"/>
      <w:autoSpaceDE w:val="0"/>
      <w:autoSpaceDN w:val="0"/>
      <w:jc w:val="left"/>
      <w:rPr>
        <w:rFonts w:ascii="ＭＳ 明朝" w:hAnsi="ＭＳ 明朝"/>
      </w:rPr>
    </w:pPr>
    <w:r w:rsidRPr="006246E0">
      <w:rPr>
        <w:rFonts w:ascii="ＭＳ 明朝" w:hAnsi="ＭＳ 明朝"/>
        <w:kern w:val="0"/>
        <w:sz w:val="17"/>
        <w:szCs w:val="17"/>
      </w:rPr>
      <w:t>116日文　 令和７年（202</w:t>
    </w:r>
    <w:r>
      <w:rPr>
        <w:rFonts w:ascii="ＭＳ 明朝" w:hAnsi="ＭＳ 明朝" w:hint="eastAsia"/>
        <w:kern w:val="0"/>
        <w:sz w:val="17"/>
        <w:szCs w:val="17"/>
      </w:rPr>
      <w:t>5</w:t>
    </w:r>
    <w:r w:rsidRPr="006246E0">
      <w:rPr>
        <w:rFonts w:ascii="ＭＳ 明朝" w:hAnsi="ＭＳ 明朝"/>
        <w:kern w:val="0"/>
        <w:sz w:val="17"/>
        <w:szCs w:val="17"/>
      </w:rPr>
      <w:t>年）度版 中学校社会科 内容解説資料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2790"/>
    <w:multiLevelType w:val="hybridMultilevel"/>
    <w:tmpl w:val="36802936"/>
    <w:lvl w:ilvl="0" w:tplc="AD04F73A">
      <w:start w:val="3"/>
      <w:numFmt w:val="decimalEnclosedCircle"/>
      <w:lvlText w:val="%1"/>
      <w:lvlJc w:val="left"/>
      <w:pPr>
        <w:ind w:left="720" w:hanging="360"/>
      </w:pPr>
      <w:rPr>
        <w:rFonts w:asciiTheme="minorEastAsia" w:eastAsiaTheme="minorEastAsia" w:hAnsiTheme="minorEastAsia" w:hint="default"/>
        <w:color w:val="auto"/>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4917302E"/>
    <w:multiLevelType w:val="hybridMultilevel"/>
    <w:tmpl w:val="84ECD414"/>
    <w:lvl w:ilvl="0" w:tplc="AEA0C51A">
      <w:start w:val="1"/>
      <w:numFmt w:val="decimalEnclosedCircle"/>
      <w:lvlText w:val="%1"/>
      <w:lvlJc w:val="left"/>
      <w:pPr>
        <w:ind w:left="360" w:hanging="360"/>
      </w:pPr>
      <w:rPr>
        <w:rFonts w:asciiTheme="majorEastAsia" w:eastAsiaTheme="majorEastAsia" w:hAnsiTheme="majorEastAsia"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73614932">
    <w:abstractNumId w:val="1"/>
  </w:num>
  <w:num w:numId="2" w16cid:durableId="147155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55"/>
    <w:rsid w:val="00000134"/>
    <w:rsid w:val="0000196B"/>
    <w:rsid w:val="000059D4"/>
    <w:rsid w:val="000078E1"/>
    <w:rsid w:val="000079BB"/>
    <w:rsid w:val="00011DDF"/>
    <w:rsid w:val="0001265F"/>
    <w:rsid w:val="00013006"/>
    <w:rsid w:val="00013F37"/>
    <w:rsid w:val="0001402F"/>
    <w:rsid w:val="000203C5"/>
    <w:rsid w:val="00021031"/>
    <w:rsid w:val="000215A3"/>
    <w:rsid w:val="000230D7"/>
    <w:rsid w:val="000253F7"/>
    <w:rsid w:val="000259E5"/>
    <w:rsid w:val="000265FD"/>
    <w:rsid w:val="000278A1"/>
    <w:rsid w:val="00027936"/>
    <w:rsid w:val="00030AF7"/>
    <w:rsid w:val="00030CA6"/>
    <w:rsid w:val="00031481"/>
    <w:rsid w:val="00031DCA"/>
    <w:rsid w:val="00037D82"/>
    <w:rsid w:val="00041A87"/>
    <w:rsid w:val="00045677"/>
    <w:rsid w:val="00045E8C"/>
    <w:rsid w:val="00046174"/>
    <w:rsid w:val="00051864"/>
    <w:rsid w:val="00051ECC"/>
    <w:rsid w:val="00052B17"/>
    <w:rsid w:val="00053326"/>
    <w:rsid w:val="000558FF"/>
    <w:rsid w:val="00056A1E"/>
    <w:rsid w:val="000626F8"/>
    <w:rsid w:val="000643D0"/>
    <w:rsid w:val="000648D5"/>
    <w:rsid w:val="00064D56"/>
    <w:rsid w:val="00066155"/>
    <w:rsid w:val="00067C81"/>
    <w:rsid w:val="00071E20"/>
    <w:rsid w:val="0007415C"/>
    <w:rsid w:val="00074CA9"/>
    <w:rsid w:val="000753CE"/>
    <w:rsid w:val="0007698A"/>
    <w:rsid w:val="00082BA1"/>
    <w:rsid w:val="00084B41"/>
    <w:rsid w:val="00085351"/>
    <w:rsid w:val="00085953"/>
    <w:rsid w:val="00086D66"/>
    <w:rsid w:val="00092722"/>
    <w:rsid w:val="00092B72"/>
    <w:rsid w:val="00092FD8"/>
    <w:rsid w:val="00093D69"/>
    <w:rsid w:val="00093E53"/>
    <w:rsid w:val="0009513A"/>
    <w:rsid w:val="00095523"/>
    <w:rsid w:val="00096841"/>
    <w:rsid w:val="00096AC6"/>
    <w:rsid w:val="00097439"/>
    <w:rsid w:val="000A0349"/>
    <w:rsid w:val="000A0A70"/>
    <w:rsid w:val="000A1FF2"/>
    <w:rsid w:val="000A3713"/>
    <w:rsid w:val="000A43FD"/>
    <w:rsid w:val="000A564C"/>
    <w:rsid w:val="000A614F"/>
    <w:rsid w:val="000A794A"/>
    <w:rsid w:val="000B496E"/>
    <w:rsid w:val="000B6388"/>
    <w:rsid w:val="000C10D2"/>
    <w:rsid w:val="000C25BA"/>
    <w:rsid w:val="000C41DA"/>
    <w:rsid w:val="000C621F"/>
    <w:rsid w:val="000C62A9"/>
    <w:rsid w:val="000D0B6E"/>
    <w:rsid w:val="000D3CEE"/>
    <w:rsid w:val="000D3FDC"/>
    <w:rsid w:val="000D49BB"/>
    <w:rsid w:val="000D6BD6"/>
    <w:rsid w:val="000E1243"/>
    <w:rsid w:val="000E13EA"/>
    <w:rsid w:val="000E4251"/>
    <w:rsid w:val="000E4B13"/>
    <w:rsid w:val="000E55BC"/>
    <w:rsid w:val="000E6A4C"/>
    <w:rsid w:val="000E7AF7"/>
    <w:rsid w:val="000E7C15"/>
    <w:rsid w:val="000F0904"/>
    <w:rsid w:val="000F22CA"/>
    <w:rsid w:val="000F3D64"/>
    <w:rsid w:val="000F6652"/>
    <w:rsid w:val="000F74DA"/>
    <w:rsid w:val="000F78E9"/>
    <w:rsid w:val="0010003C"/>
    <w:rsid w:val="0010040B"/>
    <w:rsid w:val="001008B4"/>
    <w:rsid w:val="00101702"/>
    <w:rsid w:val="001017EE"/>
    <w:rsid w:val="0010587B"/>
    <w:rsid w:val="00106312"/>
    <w:rsid w:val="00106E87"/>
    <w:rsid w:val="00107062"/>
    <w:rsid w:val="00111325"/>
    <w:rsid w:val="00111AB4"/>
    <w:rsid w:val="00116420"/>
    <w:rsid w:val="00117704"/>
    <w:rsid w:val="0012155F"/>
    <w:rsid w:val="001216ED"/>
    <w:rsid w:val="00122C45"/>
    <w:rsid w:val="00122FB4"/>
    <w:rsid w:val="001268C6"/>
    <w:rsid w:val="00127BD9"/>
    <w:rsid w:val="00131B1F"/>
    <w:rsid w:val="001348B2"/>
    <w:rsid w:val="001364C3"/>
    <w:rsid w:val="0014009C"/>
    <w:rsid w:val="0014149B"/>
    <w:rsid w:val="00141587"/>
    <w:rsid w:val="00143947"/>
    <w:rsid w:val="001446C9"/>
    <w:rsid w:val="00150420"/>
    <w:rsid w:val="00150459"/>
    <w:rsid w:val="001505D4"/>
    <w:rsid w:val="00150BBD"/>
    <w:rsid w:val="00152C2E"/>
    <w:rsid w:val="001545B1"/>
    <w:rsid w:val="00154FCB"/>
    <w:rsid w:val="00156D3A"/>
    <w:rsid w:val="00157283"/>
    <w:rsid w:val="0016375B"/>
    <w:rsid w:val="00164526"/>
    <w:rsid w:val="001650DE"/>
    <w:rsid w:val="00165F70"/>
    <w:rsid w:val="001671BB"/>
    <w:rsid w:val="001702F8"/>
    <w:rsid w:val="00172D62"/>
    <w:rsid w:val="0017400B"/>
    <w:rsid w:val="0017563D"/>
    <w:rsid w:val="00177976"/>
    <w:rsid w:val="00181273"/>
    <w:rsid w:val="001816D5"/>
    <w:rsid w:val="001818ED"/>
    <w:rsid w:val="001829AD"/>
    <w:rsid w:val="00182B28"/>
    <w:rsid w:val="00186B89"/>
    <w:rsid w:val="00187CA1"/>
    <w:rsid w:val="001904B8"/>
    <w:rsid w:val="00194390"/>
    <w:rsid w:val="00195887"/>
    <w:rsid w:val="001A11CA"/>
    <w:rsid w:val="001A163D"/>
    <w:rsid w:val="001A1FEB"/>
    <w:rsid w:val="001A53D3"/>
    <w:rsid w:val="001A5F62"/>
    <w:rsid w:val="001A64F1"/>
    <w:rsid w:val="001A6B5A"/>
    <w:rsid w:val="001B01FC"/>
    <w:rsid w:val="001B1CFF"/>
    <w:rsid w:val="001B296B"/>
    <w:rsid w:val="001B3FCE"/>
    <w:rsid w:val="001B455F"/>
    <w:rsid w:val="001B5991"/>
    <w:rsid w:val="001B5B72"/>
    <w:rsid w:val="001B6FA7"/>
    <w:rsid w:val="001C471C"/>
    <w:rsid w:val="001C6E14"/>
    <w:rsid w:val="001C77F8"/>
    <w:rsid w:val="001D08AF"/>
    <w:rsid w:val="001D0F01"/>
    <w:rsid w:val="001D11EE"/>
    <w:rsid w:val="001D2520"/>
    <w:rsid w:val="001D3D7F"/>
    <w:rsid w:val="001D504B"/>
    <w:rsid w:val="001D7129"/>
    <w:rsid w:val="001D7C27"/>
    <w:rsid w:val="001E59AF"/>
    <w:rsid w:val="001E624F"/>
    <w:rsid w:val="001E67A0"/>
    <w:rsid w:val="001E7808"/>
    <w:rsid w:val="001F1C4E"/>
    <w:rsid w:val="001F491B"/>
    <w:rsid w:val="001F57AF"/>
    <w:rsid w:val="001F580C"/>
    <w:rsid w:val="001F7748"/>
    <w:rsid w:val="001F7B7E"/>
    <w:rsid w:val="00201357"/>
    <w:rsid w:val="00202BC2"/>
    <w:rsid w:val="00202D93"/>
    <w:rsid w:val="002030B2"/>
    <w:rsid w:val="0021193C"/>
    <w:rsid w:val="002121A8"/>
    <w:rsid w:val="00213245"/>
    <w:rsid w:val="00214166"/>
    <w:rsid w:val="00215062"/>
    <w:rsid w:val="0021511B"/>
    <w:rsid w:val="0021626B"/>
    <w:rsid w:val="00221170"/>
    <w:rsid w:val="002217CC"/>
    <w:rsid w:val="00221858"/>
    <w:rsid w:val="00221DCD"/>
    <w:rsid w:val="002222E2"/>
    <w:rsid w:val="002274F4"/>
    <w:rsid w:val="00230DF8"/>
    <w:rsid w:val="00231F8B"/>
    <w:rsid w:val="0023271E"/>
    <w:rsid w:val="002340CB"/>
    <w:rsid w:val="00234475"/>
    <w:rsid w:val="00237050"/>
    <w:rsid w:val="0024045D"/>
    <w:rsid w:val="0024267D"/>
    <w:rsid w:val="002433C3"/>
    <w:rsid w:val="00244221"/>
    <w:rsid w:val="0024635B"/>
    <w:rsid w:val="0024709D"/>
    <w:rsid w:val="0024786D"/>
    <w:rsid w:val="00253C8C"/>
    <w:rsid w:val="002569F4"/>
    <w:rsid w:val="002575DC"/>
    <w:rsid w:val="00260E0F"/>
    <w:rsid w:val="0026145F"/>
    <w:rsid w:val="0026158B"/>
    <w:rsid w:val="0026161C"/>
    <w:rsid w:val="00262DA6"/>
    <w:rsid w:val="002635F2"/>
    <w:rsid w:val="0026503A"/>
    <w:rsid w:val="00265508"/>
    <w:rsid w:val="00266645"/>
    <w:rsid w:val="00267ECA"/>
    <w:rsid w:val="002700E8"/>
    <w:rsid w:val="00271AAE"/>
    <w:rsid w:val="0027263F"/>
    <w:rsid w:val="00276898"/>
    <w:rsid w:val="002840F5"/>
    <w:rsid w:val="00284A83"/>
    <w:rsid w:val="002858C4"/>
    <w:rsid w:val="002859F2"/>
    <w:rsid w:val="002879D7"/>
    <w:rsid w:val="00291D40"/>
    <w:rsid w:val="002926EB"/>
    <w:rsid w:val="0029350A"/>
    <w:rsid w:val="00294DDB"/>
    <w:rsid w:val="00296227"/>
    <w:rsid w:val="00296A29"/>
    <w:rsid w:val="00296C22"/>
    <w:rsid w:val="00296C26"/>
    <w:rsid w:val="002976BC"/>
    <w:rsid w:val="002A3312"/>
    <w:rsid w:val="002A342D"/>
    <w:rsid w:val="002A6EA8"/>
    <w:rsid w:val="002B3EC8"/>
    <w:rsid w:val="002C0024"/>
    <w:rsid w:val="002C24B7"/>
    <w:rsid w:val="002C390E"/>
    <w:rsid w:val="002C638D"/>
    <w:rsid w:val="002C659F"/>
    <w:rsid w:val="002C67FA"/>
    <w:rsid w:val="002D06FC"/>
    <w:rsid w:val="002D13CC"/>
    <w:rsid w:val="002D48F0"/>
    <w:rsid w:val="002D5521"/>
    <w:rsid w:val="002D6BDA"/>
    <w:rsid w:val="002D75BA"/>
    <w:rsid w:val="002D7A55"/>
    <w:rsid w:val="002E0648"/>
    <w:rsid w:val="002E2125"/>
    <w:rsid w:val="002E3297"/>
    <w:rsid w:val="002E3990"/>
    <w:rsid w:val="002E516E"/>
    <w:rsid w:val="002F09CC"/>
    <w:rsid w:val="002F131F"/>
    <w:rsid w:val="002F491F"/>
    <w:rsid w:val="002F5C9E"/>
    <w:rsid w:val="002F687B"/>
    <w:rsid w:val="00300F20"/>
    <w:rsid w:val="003017F5"/>
    <w:rsid w:val="00304845"/>
    <w:rsid w:val="00305966"/>
    <w:rsid w:val="0030736A"/>
    <w:rsid w:val="00313A06"/>
    <w:rsid w:val="003157BD"/>
    <w:rsid w:val="00317E97"/>
    <w:rsid w:val="0032235A"/>
    <w:rsid w:val="00322DB1"/>
    <w:rsid w:val="003255EC"/>
    <w:rsid w:val="003261AD"/>
    <w:rsid w:val="00326AE5"/>
    <w:rsid w:val="00331260"/>
    <w:rsid w:val="00334090"/>
    <w:rsid w:val="00336725"/>
    <w:rsid w:val="00336C0C"/>
    <w:rsid w:val="00341046"/>
    <w:rsid w:val="00343E13"/>
    <w:rsid w:val="0034484F"/>
    <w:rsid w:val="00344EF9"/>
    <w:rsid w:val="00364034"/>
    <w:rsid w:val="003643CE"/>
    <w:rsid w:val="003646D2"/>
    <w:rsid w:val="0036543E"/>
    <w:rsid w:val="00370AD4"/>
    <w:rsid w:val="003713AC"/>
    <w:rsid w:val="00371944"/>
    <w:rsid w:val="00372D09"/>
    <w:rsid w:val="00375017"/>
    <w:rsid w:val="0037539D"/>
    <w:rsid w:val="00376154"/>
    <w:rsid w:val="00376B0C"/>
    <w:rsid w:val="003806C8"/>
    <w:rsid w:val="003824A1"/>
    <w:rsid w:val="00382546"/>
    <w:rsid w:val="00383754"/>
    <w:rsid w:val="003839D6"/>
    <w:rsid w:val="00384A7F"/>
    <w:rsid w:val="0038655C"/>
    <w:rsid w:val="0039359E"/>
    <w:rsid w:val="00396B4A"/>
    <w:rsid w:val="003A0109"/>
    <w:rsid w:val="003A15B7"/>
    <w:rsid w:val="003A250E"/>
    <w:rsid w:val="003A47A1"/>
    <w:rsid w:val="003A4848"/>
    <w:rsid w:val="003A4FDF"/>
    <w:rsid w:val="003A5213"/>
    <w:rsid w:val="003A54BF"/>
    <w:rsid w:val="003A56AF"/>
    <w:rsid w:val="003A65F5"/>
    <w:rsid w:val="003A7412"/>
    <w:rsid w:val="003B0B07"/>
    <w:rsid w:val="003B396E"/>
    <w:rsid w:val="003B3E83"/>
    <w:rsid w:val="003B427E"/>
    <w:rsid w:val="003B5602"/>
    <w:rsid w:val="003B5B7B"/>
    <w:rsid w:val="003C0DB9"/>
    <w:rsid w:val="003C2478"/>
    <w:rsid w:val="003C287E"/>
    <w:rsid w:val="003C34AF"/>
    <w:rsid w:val="003C36BA"/>
    <w:rsid w:val="003C6464"/>
    <w:rsid w:val="003C6F07"/>
    <w:rsid w:val="003C7034"/>
    <w:rsid w:val="003C7138"/>
    <w:rsid w:val="003C795B"/>
    <w:rsid w:val="003D2377"/>
    <w:rsid w:val="003D23FC"/>
    <w:rsid w:val="003D2854"/>
    <w:rsid w:val="003D39EA"/>
    <w:rsid w:val="003D6DA7"/>
    <w:rsid w:val="003E0489"/>
    <w:rsid w:val="003E2393"/>
    <w:rsid w:val="003E3A2A"/>
    <w:rsid w:val="003E51A9"/>
    <w:rsid w:val="003E58C5"/>
    <w:rsid w:val="003E61FE"/>
    <w:rsid w:val="003F0A08"/>
    <w:rsid w:val="003F5291"/>
    <w:rsid w:val="00400524"/>
    <w:rsid w:val="00400550"/>
    <w:rsid w:val="00401847"/>
    <w:rsid w:val="00401DDE"/>
    <w:rsid w:val="00401F8F"/>
    <w:rsid w:val="00402728"/>
    <w:rsid w:val="00404BC1"/>
    <w:rsid w:val="00404D7C"/>
    <w:rsid w:val="0040776F"/>
    <w:rsid w:val="004109AF"/>
    <w:rsid w:val="0041412F"/>
    <w:rsid w:val="00414FD2"/>
    <w:rsid w:val="00415DFE"/>
    <w:rsid w:val="004176B1"/>
    <w:rsid w:val="00420F95"/>
    <w:rsid w:val="004224BD"/>
    <w:rsid w:val="00424C4F"/>
    <w:rsid w:val="00424F57"/>
    <w:rsid w:val="00425C59"/>
    <w:rsid w:val="00427420"/>
    <w:rsid w:val="004303B0"/>
    <w:rsid w:val="00431238"/>
    <w:rsid w:val="00431644"/>
    <w:rsid w:val="00432DF0"/>
    <w:rsid w:val="00433B76"/>
    <w:rsid w:val="00441527"/>
    <w:rsid w:val="00441D62"/>
    <w:rsid w:val="00442104"/>
    <w:rsid w:val="00444377"/>
    <w:rsid w:val="004454F5"/>
    <w:rsid w:val="00445927"/>
    <w:rsid w:val="00445C8B"/>
    <w:rsid w:val="00445FEA"/>
    <w:rsid w:val="00446556"/>
    <w:rsid w:val="00447E18"/>
    <w:rsid w:val="00450A34"/>
    <w:rsid w:val="00450B3E"/>
    <w:rsid w:val="00452FDE"/>
    <w:rsid w:val="00453F58"/>
    <w:rsid w:val="0045487A"/>
    <w:rsid w:val="00455383"/>
    <w:rsid w:val="0046060F"/>
    <w:rsid w:val="00463244"/>
    <w:rsid w:val="0046478D"/>
    <w:rsid w:val="00464E90"/>
    <w:rsid w:val="00466F7D"/>
    <w:rsid w:val="00467475"/>
    <w:rsid w:val="00467F21"/>
    <w:rsid w:val="004712B5"/>
    <w:rsid w:val="0047341E"/>
    <w:rsid w:val="00473C46"/>
    <w:rsid w:val="004751F2"/>
    <w:rsid w:val="004822F4"/>
    <w:rsid w:val="00482604"/>
    <w:rsid w:val="00483F42"/>
    <w:rsid w:val="004851B1"/>
    <w:rsid w:val="00485594"/>
    <w:rsid w:val="00485617"/>
    <w:rsid w:val="00486380"/>
    <w:rsid w:val="004867D0"/>
    <w:rsid w:val="00486FF1"/>
    <w:rsid w:val="004906DC"/>
    <w:rsid w:val="00493EA4"/>
    <w:rsid w:val="00495D75"/>
    <w:rsid w:val="0049696C"/>
    <w:rsid w:val="004A0A2A"/>
    <w:rsid w:val="004A22C7"/>
    <w:rsid w:val="004A2C31"/>
    <w:rsid w:val="004A3B78"/>
    <w:rsid w:val="004A79E3"/>
    <w:rsid w:val="004B0612"/>
    <w:rsid w:val="004B074C"/>
    <w:rsid w:val="004B12C0"/>
    <w:rsid w:val="004B3CA2"/>
    <w:rsid w:val="004C1EFF"/>
    <w:rsid w:val="004C25FA"/>
    <w:rsid w:val="004C2FF9"/>
    <w:rsid w:val="004C5B37"/>
    <w:rsid w:val="004D0FC5"/>
    <w:rsid w:val="004D1F8D"/>
    <w:rsid w:val="004D51AC"/>
    <w:rsid w:val="004D6677"/>
    <w:rsid w:val="004E2099"/>
    <w:rsid w:val="004E2302"/>
    <w:rsid w:val="004E2DC9"/>
    <w:rsid w:val="004E2F45"/>
    <w:rsid w:val="004E3CEB"/>
    <w:rsid w:val="004E6C27"/>
    <w:rsid w:val="004F056E"/>
    <w:rsid w:val="004F0843"/>
    <w:rsid w:val="004F14EB"/>
    <w:rsid w:val="004F31C3"/>
    <w:rsid w:val="004F31D5"/>
    <w:rsid w:val="004F40AC"/>
    <w:rsid w:val="00500275"/>
    <w:rsid w:val="00500DEA"/>
    <w:rsid w:val="00505C4D"/>
    <w:rsid w:val="00510FB3"/>
    <w:rsid w:val="005132E1"/>
    <w:rsid w:val="00513890"/>
    <w:rsid w:val="00514B23"/>
    <w:rsid w:val="00515A1D"/>
    <w:rsid w:val="00516915"/>
    <w:rsid w:val="00520AF3"/>
    <w:rsid w:val="00525664"/>
    <w:rsid w:val="00525D55"/>
    <w:rsid w:val="00527C90"/>
    <w:rsid w:val="0053280E"/>
    <w:rsid w:val="00533FE1"/>
    <w:rsid w:val="00534021"/>
    <w:rsid w:val="00535359"/>
    <w:rsid w:val="005361BB"/>
    <w:rsid w:val="005405AD"/>
    <w:rsid w:val="00540B94"/>
    <w:rsid w:val="0054421B"/>
    <w:rsid w:val="00544861"/>
    <w:rsid w:val="00546213"/>
    <w:rsid w:val="00546E06"/>
    <w:rsid w:val="00547BB2"/>
    <w:rsid w:val="00550735"/>
    <w:rsid w:val="00550956"/>
    <w:rsid w:val="00550B9D"/>
    <w:rsid w:val="00550C00"/>
    <w:rsid w:val="00552D68"/>
    <w:rsid w:val="00553EC0"/>
    <w:rsid w:val="005601C3"/>
    <w:rsid w:val="00560E6A"/>
    <w:rsid w:val="00561169"/>
    <w:rsid w:val="0056192C"/>
    <w:rsid w:val="00562D37"/>
    <w:rsid w:val="00562F06"/>
    <w:rsid w:val="00564D2D"/>
    <w:rsid w:val="00565180"/>
    <w:rsid w:val="0056527D"/>
    <w:rsid w:val="00566CD2"/>
    <w:rsid w:val="005670B5"/>
    <w:rsid w:val="00567D44"/>
    <w:rsid w:val="00570345"/>
    <w:rsid w:val="005703BA"/>
    <w:rsid w:val="0057092A"/>
    <w:rsid w:val="00570AEC"/>
    <w:rsid w:val="005728BB"/>
    <w:rsid w:val="00573D0E"/>
    <w:rsid w:val="005743DB"/>
    <w:rsid w:val="005829B1"/>
    <w:rsid w:val="00583877"/>
    <w:rsid w:val="00584023"/>
    <w:rsid w:val="0058546A"/>
    <w:rsid w:val="00585C9F"/>
    <w:rsid w:val="005864A7"/>
    <w:rsid w:val="005868ED"/>
    <w:rsid w:val="00587827"/>
    <w:rsid w:val="005900A6"/>
    <w:rsid w:val="00590B24"/>
    <w:rsid w:val="00593873"/>
    <w:rsid w:val="00593D37"/>
    <w:rsid w:val="005951F3"/>
    <w:rsid w:val="00596369"/>
    <w:rsid w:val="00596EDD"/>
    <w:rsid w:val="00597943"/>
    <w:rsid w:val="005A03AA"/>
    <w:rsid w:val="005A0CFD"/>
    <w:rsid w:val="005A1341"/>
    <w:rsid w:val="005A13B4"/>
    <w:rsid w:val="005A2CB6"/>
    <w:rsid w:val="005A43CF"/>
    <w:rsid w:val="005A517B"/>
    <w:rsid w:val="005A5E83"/>
    <w:rsid w:val="005A6B5A"/>
    <w:rsid w:val="005A7364"/>
    <w:rsid w:val="005A74BF"/>
    <w:rsid w:val="005B1082"/>
    <w:rsid w:val="005B21F8"/>
    <w:rsid w:val="005B527F"/>
    <w:rsid w:val="005B5CDE"/>
    <w:rsid w:val="005C3094"/>
    <w:rsid w:val="005C4995"/>
    <w:rsid w:val="005D0052"/>
    <w:rsid w:val="005D3178"/>
    <w:rsid w:val="005D43B6"/>
    <w:rsid w:val="005D5B44"/>
    <w:rsid w:val="005D5FDB"/>
    <w:rsid w:val="005E112B"/>
    <w:rsid w:val="005E26C1"/>
    <w:rsid w:val="005E2875"/>
    <w:rsid w:val="005E4AA3"/>
    <w:rsid w:val="005E4FB5"/>
    <w:rsid w:val="005E6519"/>
    <w:rsid w:val="005E681D"/>
    <w:rsid w:val="005E74D6"/>
    <w:rsid w:val="005F19FB"/>
    <w:rsid w:val="005F2210"/>
    <w:rsid w:val="005F302E"/>
    <w:rsid w:val="005F3B12"/>
    <w:rsid w:val="005F4CA4"/>
    <w:rsid w:val="00600C2E"/>
    <w:rsid w:val="00600F01"/>
    <w:rsid w:val="00603E55"/>
    <w:rsid w:val="00604878"/>
    <w:rsid w:val="006048A6"/>
    <w:rsid w:val="00610012"/>
    <w:rsid w:val="00613A15"/>
    <w:rsid w:val="00613BA3"/>
    <w:rsid w:val="0061744D"/>
    <w:rsid w:val="006200AC"/>
    <w:rsid w:val="00620959"/>
    <w:rsid w:val="00620CD4"/>
    <w:rsid w:val="00621B75"/>
    <w:rsid w:val="006239B2"/>
    <w:rsid w:val="00623E14"/>
    <w:rsid w:val="0062667A"/>
    <w:rsid w:val="0062742B"/>
    <w:rsid w:val="00630B0A"/>
    <w:rsid w:val="0063150A"/>
    <w:rsid w:val="00632A3A"/>
    <w:rsid w:val="00632BD4"/>
    <w:rsid w:val="00632FD8"/>
    <w:rsid w:val="00640E20"/>
    <w:rsid w:val="00642781"/>
    <w:rsid w:val="006432E5"/>
    <w:rsid w:val="006451D3"/>
    <w:rsid w:val="00646637"/>
    <w:rsid w:val="006522BF"/>
    <w:rsid w:val="006607A2"/>
    <w:rsid w:val="00661BAE"/>
    <w:rsid w:val="00663B9D"/>
    <w:rsid w:val="00664A08"/>
    <w:rsid w:val="00664A18"/>
    <w:rsid w:val="00672788"/>
    <w:rsid w:val="00673947"/>
    <w:rsid w:val="00674B1B"/>
    <w:rsid w:val="00675A81"/>
    <w:rsid w:val="00675C1F"/>
    <w:rsid w:val="006767B1"/>
    <w:rsid w:val="00676899"/>
    <w:rsid w:val="00677F75"/>
    <w:rsid w:val="00682277"/>
    <w:rsid w:val="0068292D"/>
    <w:rsid w:val="00682BB3"/>
    <w:rsid w:val="0068336D"/>
    <w:rsid w:val="006834A3"/>
    <w:rsid w:val="00684A8A"/>
    <w:rsid w:val="00685993"/>
    <w:rsid w:val="00685D9E"/>
    <w:rsid w:val="006900B6"/>
    <w:rsid w:val="00690F2E"/>
    <w:rsid w:val="006917BE"/>
    <w:rsid w:val="00691914"/>
    <w:rsid w:val="00691B09"/>
    <w:rsid w:val="00694B29"/>
    <w:rsid w:val="00697834"/>
    <w:rsid w:val="00697A39"/>
    <w:rsid w:val="006A2005"/>
    <w:rsid w:val="006A4443"/>
    <w:rsid w:val="006A478B"/>
    <w:rsid w:val="006A5A23"/>
    <w:rsid w:val="006A5AD2"/>
    <w:rsid w:val="006A5BB6"/>
    <w:rsid w:val="006A79D8"/>
    <w:rsid w:val="006B1F02"/>
    <w:rsid w:val="006B5452"/>
    <w:rsid w:val="006B54BD"/>
    <w:rsid w:val="006B5D9C"/>
    <w:rsid w:val="006B64C3"/>
    <w:rsid w:val="006B682F"/>
    <w:rsid w:val="006B6B31"/>
    <w:rsid w:val="006C0F57"/>
    <w:rsid w:val="006C191B"/>
    <w:rsid w:val="006C51AB"/>
    <w:rsid w:val="006C630C"/>
    <w:rsid w:val="006D2244"/>
    <w:rsid w:val="006D2247"/>
    <w:rsid w:val="006D3AE2"/>
    <w:rsid w:val="006D51CA"/>
    <w:rsid w:val="006D6BE7"/>
    <w:rsid w:val="006E0788"/>
    <w:rsid w:val="006E0C9D"/>
    <w:rsid w:val="006E172A"/>
    <w:rsid w:val="006E1A84"/>
    <w:rsid w:val="006E1FBD"/>
    <w:rsid w:val="006E401B"/>
    <w:rsid w:val="006E51C4"/>
    <w:rsid w:val="006E5496"/>
    <w:rsid w:val="006E5FE6"/>
    <w:rsid w:val="006E6A68"/>
    <w:rsid w:val="006F02F5"/>
    <w:rsid w:val="006F0742"/>
    <w:rsid w:val="006F49DD"/>
    <w:rsid w:val="006F6B3C"/>
    <w:rsid w:val="006F7504"/>
    <w:rsid w:val="00704D18"/>
    <w:rsid w:val="007051F5"/>
    <w:rsid w:val="00706B49"/>
    <w:rsid w:val="00707051"/>
    <w:rsid w:val="007109E1"/>
    <w:rsid w:val="007144E2"/>
    <w:rsid w:val="007160D7"/>
    <w:rsid w:val="00722344"/>
    <w:rsid w:val="0072256F"/>
    <w:rsid w:val="00723B8C"/>
    <w:rsid w:val="007248BB"/>
    <w:rsid w:val="00724E76"/>
    <w:rsid w:val="00725580"/>
    <w:rsid w:val="007264A1"/>
    <w:rsid w:val="0072682F"/>
    <w:rsid w:val="007271E2"/>
    <w:rsid w:val="0073201D"/>
    <w:rsid w:val="00733B7F"/>
    <w:rsid w:val="007340F2"/>
    <w:rsid w:val="00734305"/>
    <w:rsid w:val="007344DF"/>
    <w:rsid w:val="00734A1F"/>
    <w:rsid w:val="00734E41"/>
    <w:rsid w:val="00735559"/>
    <w:rsid w:val="00737E77"/>
    <w:rsid w:val="0074332A"/>
    <w:rsid w:val="00743EF5"/>
    <w:rsid w:val="0074417D"/>
    <w:rsid w:val="0074599A"/>
    <w:rsid w:val="00750DBD"/>
    <w:rsid w:val="00751214"/>
    <w:rsid w:val="00751A21"/>
    <w:rsid w:val="00751BDA"/>
    <w:rsid w:val="0075277F"/>
    <w:rsid w:val="00752A0D"/>
    <w:rsid w:val="00755134"/>
    <w:rsid w:val="00757807"/>
    <w:rsid w:val="00757E3C"/>
    <w:rsid w:val="00762545"/>
    <w:rsid w:val="00763869"/>
    <w:rsid w:val="007639FB"/>
    <w:rsid w:val="0076403A"/>
    <w:rsid w:val="00764071"/>
    <w:rsid w:val="00764891"/>
    <w:rsid w:val="007659F4"/>
    <w:rsid w:val="0076655C"/>
    <w:rsid w:val="00766F17"/>
    <w:rsid w:val="00767E65"/>
    <w:rsid w:val="00773B3D"/>
    <w:rsid w:val="00774F89"/>
    <w:rsid w:val="00785052"/>
    <w:rsid w:val="007866FB"/>
    <w:rsid w:val="00787E8E"/>
    <w:rsid w:val="00790DF9"/>
    <w:rsid w:val="00790F89"/>
    <w:rsid w:val="007914F1"/>
    <w:rsid w:val="007956AC"/>
    <w:rsid w:val="007959C1"/>
    <w:rsid w:val="00795D33"/>
    <w:rsid w:val="00796360"/>
    <w:rsid w:val="00796F53"/>
    <w:rsid w:val="007A0514"/>
    <w:rsid w:val="007A0B58"/>
    <w:rsid w:val="007A1051"/>
    <w:rsid w:val="007A27E5"/>
    <w:rsid w:val="007A3A45"/>
    <w:rsid w:val="007A7F32"/>
    <w:rsid w:val="007B313F"/>
    <w:rsid w:val="007B3F7C"/>
    <w:rsid w:val="007B7D48"/>
    <w:rsid w:val="007C595D"/>
    <w:rsid w:val="007C7DD1"/>
    <w:rsid w:val="007D0EAC"/>
    <w:rsid w:val="007D44F1"/>
    <w:rsid w:val="007D540B"/>
    <w:rsid w:val="007D5F0F"/>
    <w:rsid w:val="007D70E1"/>
    <w:rsid w:val="007D732D"/>
    <w:rsid w:val="007E313C"/>
    <w:rsid w:val="007E5431"/>
    <w:rsid w:val="007E5BD9"/>
    <w:rsid w:val="007E7AFF"/>
    <w:rsid w:val="007F5047"/>
    <w:rsid w:val="007F5DFE"/>
    <w:rsid w:val="007F6519"/>
    <w:rsid w:val="007F6634"/>
    <w:rsid w:val="007F7086"/>
    <w:rsid w:val="007F7BB6"/>
    <w:rsid w:val="00800373"/>
    <w:rsid w:val="00803940"/>
    <w:rsid w:val="00804E52"/>
    <w:rsid w:val="00805CFF"/>
    <w:rsid w:val="008060A9"/>
    <w:rsid w:val="00806CFC"/>
    <w:rsid w:val="00807F5C"/>
    <w:rsid w:val="0081017A"/>
    <w:rsid w:val="00810334"/>
    <w:rsid w:val="0081079D"/>
    <w:rsid w:val="0081323A"/>
    <w:rsid w:val="00813E00"/>
    <w:rsid w:val="008170A6"/>
    <w:rsid w:val="008237F9"/>
    <w:rsid w:val="00826216"/>
    <w:rsid w:val="0083028A"/>
    <w:rsid w:val="00830857"/>
    <w:rsid w:val="0083476B"/>
    <w:rsid w:val="008368DE"/>
    <w:rsid w:val="00836DBA"/>
    <w:rsid w:val="0084066C"/>
    <w:rsid w:val="008410D0"/>
    <w:rsid w:val="00844242"/>
    <w:rsid w:val="00844A3C"/>
    <w:rsid w:val="00846B5C"/>
    <w:rsid w:val="008475BD"/>
    <w:rsid w:val="0085346B"/>
    <w:rsid w:val="008541AC"/>
    <w:rsid w:val="00855A07"/>
    <w:rsid w:val="00855EBD"/>
    <w:rsid w:val="00856AD0"/>
    <w:rsid w:val="00856DBC"/>
    <w:rsid w:val="00861BB3"/>
    <w:rsid w:val="00861C20"/>
    <w:rsid w:val="00862250"/>
    <w:rsid w:val="0086337E"/>
    <w:rsid w:val="00863B94"/>
    <w:rsid w:val="00863C00"/>
    <w:rsid w:val="008643EC"/>
    <w:rsid w:val="0086454F"/>
    <w:rsid w:val="008718A6"/>
    <w:rsid w:val="00872642"/>
    <w:rsid w:val="00872745"/>
    <w:rsid w:val="008728AD"/>
    <w:rsid w:val="00873D4D"/>
    <w:rsid w:val="00876811"/>
    <w:rsid w:val="00880329"/>
    <w:rsid w:val="00880EBC"/>
    <w:rsid w:val="0088160B"/>
    <w:rsid w:val="00881D0F"/>
    <w:rsid w:val="00883364"/>
    <w:rsid w:val="00883796"/>
    <w:rsid w:val="00884683"/>
    <w:rsid w:val="00885F3D"/>
    <w:rsid w:val="008872D7"/>
    <w:rsid w:val="00891E87"/>
    <w:rsid w:val="00893F0A"/>
    <w:rsid w:val="00895071"/>
    <w:rsid w:val="00897699"/>
    <w:rsid w:val="008A058C"/>
    <w:rsid w:val="008A1348"/>
    <w:rsid w:val="008A1A34"/>
    <w:rsid w:val="008A56C7"/>
    <w:rsid w:val="008A628E"/>
    <w:rsid w:val="008A6917"/>
    <w:rsid w:val="008A7E53"/>
    <w:rsid w:val="008B24CC"/>
    <w:rsid w:val="008B2F26"/>
    <w:rsid w:val="008B3118"/>
    <w:rsid w:val="008B4584"/>
    <w:rsid w:val="008B4FC8"/>
    <w:rsid w:val="008B7C7C"/>
    <w:rsid w:val="008C09EC"/>
    <w:rsid w:val="008C3AC2"/>
    <w:rsid w:val="008C4016"/>
    <w:rsid w:val="008C5204"/>
    <w:rsid w:val="008D1D48"/>
    <w:rsid w:val="008D5098"/>
    <w:rsid w:val="008D711B"/>
    <w:rsid w:val="008E122A"/>
    <w:rsid w:val="008E22AB"/>
    <w:rsid w:val="008E37D1"/>
    <w:rsid w:val="008E6DD3"/>
    <w:rsid w:val="008F1DEB"/>
    <w:rsid w:val="008F5BA0"/>
    <w:rsid w:val="009034D1"/>
    <w:rsid w:val="0090578D"/>
    <w:rsid w:val="00905B77"/>
    <w:rsid w:val="0090600E"/>
    <w:rsid w:val="0090691C"/>
    <w:rsid w:val="0091097D"/>
    <w:rsid w:val="0091261B"/>
    <w:rsid w:val="00913CC8"/>
    <w:rsid w:val="00914AF7"/>
    <w:rsid w:val="00914D74"/>
    <w:rsid w:val="0091624F"/>
    <w:rsid w:val="00916938"/>
    <w:rsid w:val="00917F01"/>
    <w:rsid w:val="009314CF"/>
    <w:rsid w:val="00931B7E"/>
    <w:rsid w:val="009324AC"/>
    <w:rsid w:val="00932732"/>
    <w:rsid w:val="00935052"/>
    <w:rsid w:val="00935F60"/>
    <w:rsid w:val="00936419"/>
    <w:rsid w:val="00936CDC"/>
    <w:rsid w:val="0093738D"/>
    <w:rsid w:val="00943B3A"/>
    <w:rsid w:val="0094481D"/>
    <w:rsid w:val="00945E97"/>
    <w:rsid w:val="00946B83"/>
    <w:rsid w:val="00947512"/>
    <w:rsid w:val="00951554"/>
    <w:rsid w:val="00951E25"/>
    <w:rsid w:val="00951F30"/>
    <w:rsid w:val="00954DFB"/>
    <w:rsid w:val="009560A6"/>
    <w:rsid w:val="009617F4"/>
    <w:rsid w:val="00961FAD"/>
    <w:rsid w:val="00962AF7"/>
    <w:rsid w:val="00966300"/>
    <w:rsid w:val="009709B9"/>
    <w:rsid w:val="0097300F"/>
    <w:rsid w:val="00973C86"/>
    <w:rsid w:val="00975229"/>
    <w:rsid w:val="009804A7"/>
    <w:rsid w:val="00980BF1"/>
    <w:rsid w:val="00982BC3"/>
    <w:rsid w:val="009846BE"/>
    <w:rsid w:val="00994365"/>
    <w:rsid w:val="0099474F"/>
    <w:rsid w:val="00996436"/>
    <w:rsid w:val="009965B3"/>
    <w:rsid w:val="00997F02"/>
    <w:rsid w:val="009A0AEB"/>
    <w:rsid w:val="009A1B51"/>
    <w:rsid w:val="009A3880"/>
    <w:rsid w:val="009B26B1"/>
    <w:rsid w:val="009B4667"/>
    <w:rsid w:val="009B5D09"/>
    <w:rsid w:val="009B6C45"/>
    <w:rsid w:val="009B7CBD"/>
    <w:rsid w:val="009C068C"/>
    <w:rsid w:val="009C2169"/>
    <w:rsid w:val="009C3ABC"/>
    <w:rsid w:val="009C4A4E"/>
    <w:rsid w:val="009C5539"/>
    <w:rsid w:val="009C7C02"/>
    <w:rsid w:val="009D2C27"/>
    <w:rsid w:val="009D4FF2"/>
    <w:rsid w:val="009D6065"/>
    <w:rsid w:val="009D71A6"/>
    <w:rsid w:val="009D763F"/>
    <w:rsid w:val="009E3668"/>
    <w:rsid w:val="009E40B2"/>
    <w:rsid w:val="009E572A"/>
    <w:rsid w:val="009F15E9"/>
    <w:rsid w:val="009F4960"/>
    <w:rsid w:val="009F4A18"/>
    <w:rsid w:val="009F57EC"/>
    <w:rsid w:val="009F6C87"/>
    <w:rsid w:val="00A0103F"/>
    <w:rsid w:val="00A024BC"/>
    <w:rsid w:val="00A0339D"/>
    <w:rsid w:val="00A0476A"/>
    <w:rsid w:val="00A06578"/>
    <w:rsid w:val="00A10B2E"/>
    <w:rsid w:val="00A10FBE"/>
    <w:rsid w:val="00A13A1F"/>
    <w:rsid w:val="00A14D87"/>
    <w:rsid w:val="00A1515C"/>
    <w:rsid w:val="00A1538F"/>
    <w:rsid w:val="00A15C22"/>
    <w:rsid w:val="00A16061"/>
    <w:rsid w:val="00A164CF"/>
    <w:rsid w:val="00A242B0"/>
    <w:rsid w:val="00A27012"/>
    <w:rsid w:val="00A27129"/>
    <w:rsid w:val="00A300A3"/>
    <w:rsid w:val="00A33BD2"/>
    <w:rsid w:val="00A34346"/>
    <w:rsid w:val="00A35411"/>
    <w:rsid w:val="00A3587C"/>
    <w:rsid w:val="00A369F9"/>
    <w:rsid w:val="00A37B86"/>
    <w:rsid w:val="00A4660E"/>
    <w:rsid w:val="00A4683E"/>
    <w:rsid w:val="00A507C3"/>
    <w:rsid w:val="00A50E9B"/>
    <w:rsid w:val="00A524C2"/>
    <w:rsid w:val="00A541F3"/>
    <w:rsid w:val="00A543D8"/>
    <w:rsid w:val="00A546C8"/>
    <w:rsid w:val="00A5536D"/>
    <w:rsid w:val="00A56FA5"/>
    <w:rsid w:val="00A60448"/>
    <w:rsid w:val="00A604AF"/>
    <w:rsid w:val="00A6050E"/>
    <w:rsid w:val="00A60D0B"/>
    <w:rsid w:val="00A64508"/>
    <w:rsid w:val="00A64637"/>
    <w:rsid w:val="00A64FC4"/>
    <w:rsid w:val="00A6538B"/>
    <w:rsid w:val="00A66A85"/>
    <w:rsid w:val="00A67110"/>
    <w:rsid w:val="00A70235"/>
    <w:rsid w:val="00A703CB"/>
    <w:rsid w:val="00A706D5"/>
    <w:rsid w:val="00A7292B"/>
    <w:rsid w:val="00A72B0F"/>
    <w:rsid w:val="00A73C45"/>
    <w:rsid w:val="00A747A1"/>
    <w:rsid w:val="00A758B1"/>
    <w:rsid w:val="00A7754C"/>
    <w:rsid w:val="00A80EA4"/>
    <w:rsid w:val="00A82320"/>
    <w:rsid w:val="00A856F6"/>
    <w:rsid w:val="00A92127"/>
    <w:rsid w:val="00A94A5A"/>
    <w:rsid w:val="00A94F6B"/>
    <w:rsid w:val="00AA3BF4"/>
    <w:rsid w:val="00AA47B3"/>
    <w:rsid w:val="00AA4E26"/>
    <w:rsid w:val="00AA62F8"/>
    <w:rsid w:val="00AA6C0A"/>
    <w:rsid w:val="00AA6F61"/>
    <w:rsid w:val="00AA71FD"/>
    <w:rsid w:val="00AB045B"/>
    <w:rsid w:val="00AB1669"/>
    <w:rsid w:val="00AB21CA"/>
    <w:rsid w:val="00AB2B9B"/>
    <w:rsid w:val="00AB3730"/>
    <w:rsid w:val="00AB55AE"/>
    <w:rsid w:val="00AC2DB8"/>
    <w:rsid w:val="00AC3D20"/>
    <w:rsid w:val="00AC3FD7"/>
    <w:rsid w:val="00AC45EC"/>
    <w:rsid w:val="00AC4ABB"/>
    <w:rsid w:val="00AD0A19"/>
    <w:rsid w:val="00AD42D3"/>
    <w:rsid w:val="00AD5ECD"/>
    <w:rsid w:val="00AE14F1"/>
    <w:rsid w:val="00AE1924"/>
    <w:rsid w:val="00AE2084"/>
    <w:rsid w:val="00AE39F6"/>
    <w:rsid w:val="00AE3D52"/>
    <w:rsid w:val="00AE4832"/>
    <w:rsid w:val="00AE5853"/>
    <w:rsid w:val="00AF2787"/>
    <w:rsid w:val="00AF3C07"/>
    <w:rsid w:val="00AF501B"/>
    <w:rsid w:val="00AF5139"/>
    <w:rsid w:val="00AF629E"/>
    <w:rsid w:val="00AF71CF"/>
    <w:rsid w:val="00B00070"/>
    <w:rsid w:val="00B00FC5"/>
    <w:rsid w:val="00B014A4"/>
    <w:rsid w:val="00B01B18"/>
    <w:rsid w:val="00B02582"/>
    <w:rsid w:val="00B05CDB"/>
    <w:rsid w:val="00B11A0C"/>
    <w:rsid w:val="00B11BD2"/>
    <w:rsid w:val="00B1773C"/>
    <w:rsid w:val="00B20716"/>
    <w:rsid w:val="00B2360B"/>
    <w:rsid w:val="00B23A7F"/>
    <w:rsid w:val="00B23B17"/>
    <w:rsid w:val="00B24BA7"/>
    <w:rsid w:val="00B24C09"/>
    <w:rsid w:val="00B26F55"/>
    <w:rsid w:val="00B340AF"/>
    <w:rsid w:val="00B368FA"/>
    <w:rsid w:val="00B3718C"/>
    <w:rsid w:val="00B376C5"/>
    <w:rsid w:val="00B37FB5"/>
    <w:rsid w:val="00B4249D"/>
    <w:rsid w:val="00B42B99"/>
    <w:rsid w:val="00B42E4D"/>
    <w:rsid w:val="00B462B4"/>
    <w:rsid w:val="00B47E31"/>
    <w:rsid w:val="00B505DF"/>
    <w:rsid w:val="00B519AB"/>
    <w:rsid w:val="00B51E6E"/>
    <w:rsid w:val="00B5340B"/>
    <w:rsid w:val="00B53FB8"/>
    <w:rsid w:val="00B562C6"/>
    <w:rsid w:val="00B60E4B"/>
    <w:rsid w:val="00B64278"/>
    <w:rsid w:val="00B70992"/>
    <w:rsid w:val="00B7150A"/>
    <w:rsid w:val="00B7251A"/>
    <w:rsid w:val="00B731E1"/>
    <w:rsid w:val="00B73D49"/>
    <w:rsid w:val="00B76920"/>
    <w:rsid w:val="00B82296"/>
    <w:rsid w:val="00B86A1B"/>
    <w:rsid w:val="00B920FC"/>
    <w:rsid w:val="00B92DB5"/>
    <w:rsid w:val="00B93C6C"/>
    <w:rsid w:val="00B9470C"/>
    <w:rsid w:val="00B95812"/>
    <w:rsid w:val="00B95CB1"/>
    <w:rsid w:val="00B96FC2"/>
    <w:rsid w:val="00B97329"/>
    <w:rsid w:val="00B9747B"/>
    <w:rsid w:val="00BA263D"/>
    <w:rsid w:val="00BA2FDC"/>
    <w:rsid w:val="00BA4742"/>
    <w:rsid w:val="00BA4F14"/>
    <w:rsid w:val="00BA79FF"/>
    <w:rsid w:val="00BB0361"/>
    <w:rsid w:val="00BB1817"/>
    <w:rsid w:val="00BB297F"/>
    <w:rsid w:val="00BB3E8C"/>
    <w:rsid w:val="00BC009B"/>
    <w:rsid w:val="00BC0E1D"/>
    <w:rsid w:val="00BC2076"/>
    <w:rsid w:val="00BC7BE3"/>
    <w:rsid w:val="00BD1D36"/>
    <w:rsid w:val="00BD68AA"/>
    <w:rsid w:val="00BE1487"/>
    <w:rsid w:val="00BE14D5"/>
    <w:rsid w:val="00BE155B"/>
    <w:rsid w:val="00BE6944"/>
    <w:rsid w:val="00BE6F2C"/>
    <w:rsid w:val="00BF0062"/>
    <w:rsid w:val="00BF0FF3"/>
    <w:rsid w:val="00BF11F4"/>
    <w:rsid w:val="00BF17D9"/>
    <w:rsid w:val="00BF207B"/>
    <w:rsid w:val="00BF31FC"/>
    <w:rsid w:val="00BF459B"/>
    <w:rsid w:val="00BF4DBF"/>
    <w:rsid w:val="00BF5AED"/>
    <w:rsid w:val="00BF6E80"/>
    <w:rsid w:val="00BF72A2"/>
    <w:rsid w:val="00BF72B0"/>
    <w:rsid w:val="00C00C94"/>
    <w:rsid w:val="00C0231D"/>
    <w:rsid w:val="00C026C3"/>
    <w:rsid w:val="00C033AD"/>
    <w:rsid w:val="00C03662"/>
    <w:rsid w:val="00C06B66"/>
    <w:rsid w:val="00C072C8"/>
    <w:rsid w:val="00C07B4A"/>
    <w:rsid w:val="00C12026"/>
    <w:rsid w:val="00C13D21"/>
    <w:rsid w:val="00C165CF"/>
    <w:rsid w:val="00C16DCF"/>
    <w:rsid w:val="00C201D9"/>
    <w:rsid w:val="00C237DC"/>
    <w:rsid w:val="00C23DF8"/>
    <w:rsid w:val="00C24E41"/>
    <w:rsid w:val="00C25259"/>
    <w:rsid w:val="00C2548D"/>
    <w:rsid w:val="00C2663B"/>
    <w:rsid w:val="00C31A43"/>
    <w:rsid w:val="00C32816"/>
    <w:rsid w:val="00C32B2B"/>
    <w:rsid w:val="00C42775"/>
    <w:rsid w:val="00C43F16"/>
    <w:rsid w:val="00C449FB"/>
    <w:rsid w:val="00C4516C"/>
    <w:rsid w:val="00C50DA3"/>
    <w:rsid w:val="00C5171A"/>
    <w:rsid w:val="00C51C5C"/>
    <w:rsid w:val="00C536ED"/>
    <w:rsid w:val="00C60F19"/>
    <w:rsid w:val="00C61A02"/>
    <w:rsid w:val="00C63736"/>
    <w:rsid w:val="00C63CD5"/>
    <w:rsid w:val="00C650EF"/>
    <w:rsid w:val="00C70762"/>
    <w:rsid w:val="00C712BF"/>
    <w:rsid w:val="00C714F4"/>
    <w:rsid w:val="00C7528A"/>
    <w:rsid w:val="00C77D1B"/>
    <w:rsid w:val="00C8018D"/>
    <w:rsid w:val="00C82216"/>
    <w:rsid w:val="00C82CA3"/>
    <w:rsid w:val="00C82EC1"/>
    <w:rsid w:val="00C830CE"/>
    <w:rsid w:val="00C8336C"/>
    <w:rsid w:val="00C84884"/>
    <w:rsid w:val="00C862B4"/>
    <w:rsid w:val="00C86661"/>
    <w:rsid w:val="00C91FCB"/>
    <w:rsid w:val="00C93263"/>
    <w:rsid w:val="00C9345A"/>
    <w:rsid w:val="00C935D7"/>
    <w:rsid w:val="00C95B93"/>
    <w:rsid w:val="00C96E4C"/>
    <w:rsid w:val="00C978D1"/>
    <w:rsid w:val="00CA018F"/>
    <w:rsid w:val="00CA32DA"/>
    <w:rsid w:val="00CA34BA"/>
    <w:rsid w:val="00CA3680"/>
    <w:rsid w:val="00CA3FF8"/>
    <w:rsid w:val="00CA6342"/>
    <w:rsid w:val="00CB1E3B"/>
    <w:rsid w:val="00CB21EA"/>
    <w:rsid w:val="00CB2B3D"/>
    <w:rsid w:val="00CB5A7E"/>
    <w:rsid w:val="00CB6045"/>
    <w:rsid w:val="00CB60CB"/>
    <w:rsid w:val="00CB6684"/>
    <w:rsid w:val="00CB6F26"/>
    <w:rsid w:val="00CB7585"/>
    <w:rsid w:val="00CC074E"/>
    <w:rsid w:val="00CC18EA"/>
    <w:rsid w:val="00CD2A66"/>
    <w:rsid w:val="00CD4478"/>
    <w:rsid w:val="00CE6C40"/>
    <w:rsid w:val="00CE7B07"/>
    <w:rsid w:val="00CF2165"/>
    <w:rsid w:val="00CF21A4"/>
    <w:rsid w:val="00CF32D8"/>
    <w:rsid w:val="00CF3447"/>
    <w:rsid w:val="00CF3AC4"/>
    <w:rsid w:val="00CF5CC6"/>
    <w:rsid w:val="00CF6BAC"/>
    <w:rsid w:val="00CF77BF"/>
    <w:rsid w:val="00CF7CFF"/>
    <w:rsid w:val="00CF7FC9"/>
    <w:rsid w:val="00D01398"/>
    <w:rsid w:val="00D022E9"/>
    <w:rsid w:val="00D0436E"/>
    <w:rsid w:val="00D06E2D"/>
    <w:rsid w:val="00D07C5A"/>
    <w:rsid w:val="00D11884"/>
    <w:rsid w:val="00D11BAC"/>
    <w:rsid w:val="00D17219"/>
    <w:rsid w:val="00D17B53"/>
    <w:rsid w:val="00D204FC"/>
    <w:rsid w:val="00D21CF0"/>
    <w:rsid w:val="00D262A0"/>
    <w:rsid w:val="00D27B0F"/>
    <w:rsid w:val="00D3246F"/>
    <w:rsid w:val="00D33574"/>
    <w:rsid w:val="00D33B89"/>
    <w:rsid w:val="00D3460D"/>
    <w:rsid w:val="00D3462B"/>
    <w:rsid w:val="00D34E34"/>
    <w:rsid w:val="00D35B2E"/>
    <w:rsid w:val="00D36AA7"/>
    <w:rsid w:val="00D375A3"/>
    <w:rsid w:val="00D44A99"/>
    <w:rsid w:val="00D44DFE"/>
    <w:rsid w:val="00D4682F"/>
    <w:rsid w:val="00D51390"/>
    <w:rsid w:val="00D52395"/>
    <w:rsid w:val="00D52643"/>
    <w:rsid w:val="00D53330"/>
    <w:rsid w:val="00D536A3"/>
    <w:rsid w:val="00D53A5A"/>
    <w:rsid w:val="00D541AD"/>
    <w:rsid w:val="00D61F9F"/>
    <w:rsid w:val="00D630BE"/>
    <w:rsid w:val="00D63881"/>
    <w:rsid w:val="00D63F80"/>
    <w:rsid w:val="00D64EE0"/>
    <w:rsid w:val="00D65D8E"/>
    <w:rsid w:val="00D65E1D"/>
    <w:rsid w:val="00D66426"/>
    <w:rsid w:val="00D664F2"/>
    <w:rsid w:val="00D67B9A"/>
    <w:rsid w:val="00D73CD6"/>
    <w:rsid w:val="00D74D9E"/>
    <w:rsid w:val="00D77BD0"/>
    <w:rsid w:val="00D80AA1"/>
    <w:rsid w:val="00D828F5"/>
    <w:rsid w:val="00D8312F"/>
    <w:rsid w:val="00D841B2"/>
    <w:rsid w:val="00D86602"/>
    <w:rsid w:val="00D87E7F"/>
    <w:rsid w:val="00D907E1"/>
    <w:rsid w:val="00D93D14"/>
    <w:rsid w:val="00D9462D"/>
    <w:rsid w:val="00D94E09"/>
    <w:rsid w:val="00D9621D"/>
    <w:rsid w:val="00D96468"/>
    <w:rsid w:val="00D96B96"/>
    <w:rsid w:val="00D97372"/>
    <w:rsid w:val="00D9766E"/>
    <w:rsid w:val="00D97B8E"/>
    <w:rsid w:val="00DA0B81"/>
    <w:rsid w:val="00DA1305"/>
    <w:rsid w:val="00DA2E82"/>
    <w:rsid w:val="00DA2F3B"/>
    <w:rsid w:val="00DA35B2"/>
    <w:rsid w:val="00DA3E83"/>
    <w:rsid w:val="00DA3FC8"/>
    <w:rsid w:val="00DB1330"/>
    <w:rsid w:val="00DB4175"/>
    <w:rsid w:val="00DB450E"/>
    <w:rsid w:val="00DB48C6"/>
    <w:rsid w:val="00DB50D0"/>
    <w:rsid w:val="00DB59A0"/>
    <w:rsid w:val="00DC1F7D"/>
    <w:rsid w:val="00DC2B98"/>
    <w:rsid w:val="00DC3457"/>
    <w:rsid w:val="00DC3803"/>
    <w:rsid w:val="00DC51E3"/>
    <w:rsid w:val="00DC522A"/>
    <w:rsid w:val="00DC75B2"/>
    <w:rsid w:val="00DC7D97"/>
    <w:rsid w:val="00DD18A7"/>
    <w:rsid w:val="00DD1A60"/>
    <w:rsid w:val="00DD2E07"/>
    <w:rsid w:val="00DD704D"/>
    <w:rsid w:val="00DE0340"/>
    <w:rsid w:val="00DE2931"/>
    <w:rsid w:val="00DE357F"/>
    <w:rsid w:val="00DE3AC7"/>
    <w:rsid w:val="00DE3B2B"/>
    <w:rsid w:val="00DE5827"/>
    <w:rsid w:val="00DE6C01"/>
    <w:rsid w:val="00DE740C"/>
    <w:rsid w:val="00DE7865"/>
    <w:rsid w:val="00DE7F0D"/>
    <w:rsid w:val="00DF183D"/>
    <w:rsid w:val="00DF2D68"/>
    <w:rsid w:val="00DF36ED"/>
    <w:rsid w:val="00DF508B"/>
    <w:rsid w:val="00DF68E3"/>
    <w:rsid w:val="00E007CA"/>
    <w:rsid w:val="00E01560"/>
    <w:rsid w:val="00E018AC"/>
    <w:rsid w:val="00E02384"/>
    <w:rsid w:val="00E031B6"/>
    <w:rsid w:val="00E0338D"/>
    <w:rsid w:val="00E0340A"/>
    <w:rsid w:val="00E03D85"/>
    <w:rsid w:val="00E04318"/>
    <w:rsid w:val="00E04AE3"/>
    <w:rsid w:val="00E05106"/>
    <w:rsid w:val="00E10230"/>
    <w:rsid w:val="00E11984"/>
    <w:rsid w:val="00E11C10"/>
    <w:rsid w:val="00E124E7"/>
    <w:rsid w:val="00E130C2"/>
    <w:rsid w:val="00E13F77"/>
    <w:rsid w:val="00E149A1"/>
    <w:rsid w:val="00E14B7A"/>
    <w:rsid w:val="00E14C1F"/>
    <w:rsid w:val="00E15966"/>
    <w:rsid w:val="00E16538"/>
    <w:rsid w:val="00E230F8"/>
    <w:rsid w:val="00E269AE"/>
    <w:rsid w:val="00E279BD"/>
    <w:rsid w:val="00E30098"/>
    <w:rsid w:val="00E30936"/>
    <w:rsid w:val="00E3120D"/>
    <w:rsid w:val="00E41237"/>
    <w:rsid w:val="00E41696"/>
    <w:rsid w:val="00E43448"/>
    <w:rsid w:val="00E47FA0"/>
    <w:rsid w:val="00E501FB"/>
    <w:rsid w:val="00E516A1"/>
    <w:rsid w:val="00E5315E"/>
    <w:rsid w:val="00E54369"/>
    <w:rsid w:val="00E545A2"/>
    <w:rsid w:val="00E549B3"/>
    <w:rsid w:val="00E557B1"/>
    <w:rsid w:val="00E5691C"/>
    <w:rsid w:val="00E571FA"/>
    <w:rsid w:val="00E613C4"/>
    <w:rsid w:val="00E624E9"/>
    <w:rsid w:val="00E62923"/>
    <w:rsid w:val="00E62AC8"/>
    <w:rsid w:val="00E62C01"/>
    <w:rsid w:val="00E66713"/>
    <w:rsid w:val="00E66F06"/>
    <w:rsid w:val="00E67F59"/>
    <w:rsid w:val="00E73D07"/>
    <w:rsid w:val="00E745F4"/>
    <w:rsid w:val="00E75A67"/>
    <w:rsid w:val="00E75AD3"/>
    <w:rsid w:val="00E76B7A"/>
    <w:rsid w:val="00E76DF2"/>
    <w:rsid w:val="00E83AD0"/>
    <w:rsid w:val="00E83C61"/>
    <w:rsid w:val="00E84AF0"/>
    <w:rsid w:val="00E84E16"/>
    <w:rsid w:val="00E8597B"/>
    <w:rsid w:val="00E8693F"/>
    <w:rsid w:val="00E92056"/>
    <w:rsid w:val="00E9367D"/>
    <w:rsid w:val="00E93AB7"/>
    <w:rsid w:val="00E94B1F"/>
    <w:rsid w:val="00E94BCC"/>
    <w:rsid w:val="00E957FF"/>
    <w:rsid w:val="00E960F7"/>
    <w:rsid w:val="00E96EEB"/>
    <w:rsid w:val="00E97426"/>
    <w:rsid w:val="00EA05D9"/>
    <w:rsid w:val="00EA50D3"/>
    <w:rsid w:val="00EA7332"/>
    <w:rsid w:val="00EB080B"/>
    <w:rsid w:val="00EB397B"/>
    <w:rsid w:val="00EB5F7F"/>
    <w:rsid w:val="00EB6385"/>
    <w:rsid w:val="00EB63E6"/>
    <w:rsid w:val="00EC3D76"/>
    <w:rsid w:val="00EC44EE"/>
    <w:rsid w:val="00EC5D02"/>
    <w:rsid w:val="00EC7291"/>
    <w:rsid w:val="00ED6532"/>
    <w:rsid w:val="00ED73D3"/>
    <w:rsid w:val="00EE0D67"/>
    <w:rsid w:val="00EE2B3C"/>
    <w:rsid w:val="00EE43BF"/>
    <w:rsid w:val="00EE6EDF"/>
    <w:rsid w:val="00EE7953"/>
    <w:rsid w:val="00EF003E"/>
    <w:rsid w:val="00EF1647"/>
    <w:rsid w:val="00EF1E0A"/>
    <w:rsid w:val="00EF41F8"/>
    <w:rsid w:val="00EF4B9F"/>
    <w:rsid w:val="00F02DBC"/>
    <w:rsid w:val="00F0332B"/>
    <w:rsid w:val="00F07C99"/>
    <w:rsid w:val="00F07E3B"/>
    <w:rsid w:val="00F104CA"/>
    <w:rsid w:val="00F114F5"/>
    <w:rsid w:val="00F1355E"/>
    <w:rsid w:val="00F13D31"/>
    <w:rsid w:val="00F14153"/>
    <w:rsid w:val="00F224F8"/>
    <w:rsid w:val="00F235BA"/>
    <w:rsid w:val="00F241A2"/>
    <w:rsid w:val="00F30F43"/>
    <w:rsid w:val="00F31055"/>
    <w:rsid w:val="00F327FD"/>
    <w:rsid w:val="00F34916"/>
    <w:rsid w:val="00F362C2"/>
    <w:rsid w:val="00F366E2"/>
    <w:rsid w:val="00F3681A"/>
    <w:rsid w:val="00F403FA"/>
    <w:rsid w:val="00F4109F"/>
    <w:rsid w:val="00F414DA"/>
    <w:rsid w:val="00F42FEA"/>
    <w:rsid w:val="00F43055"/>
    <w:rsid w:val="00F45F66"/>
    <w:rsid w:val="00F46AF3"/>
    <w:rsid w:val="00F47020"/>
    <w:rsid w:val="00F479AD"/>
    <w:rsid w:val="00F506C8"/>
    <w:rsid w:val="00F50FBD"/>
    <w:rsid w:val="00F5209B"/>
    <w:rsid w:val="00F522FF"/>
    <w:rsid w:val="00F5392A"/>
    <w:rsid w:val="00F5443D"/>
    <w:rsid w:val="00F555D5"/>
    <w:rsid w:val="00F56E9C"/>
    <w:rsid w:val="00F60A69"/>
    <w:rsid w:val="00F66822"/>
    <w:rsid w:val="00F67473"/>
    <w:rsid w:val="00F72621"/>
    <w:rsid w:val="00F738F6"/>
    <w:rsid w:val="00F74813"/>
    <w:rsid w:val="00F813C2"/>
    <w:rsid w:val="00F8605A"/>
    <w:rsid w:val="00F9374A"/>
    <w:rsid w:val="00F96354"/>
    <w:rsid w:val="00F9689D"/>
    <w:rsid w:val="00F96B24"/>
    <w:rsid w:val="00FA0168"/>
    <w:rsid w:val="00FA3D81"/>
    <w:rsid w:val="00FA4275"/>
    <w:rsid w:val="00FA42E2"/>
    <w:rsid w:val="00FA6123"/>
    <w:rsid w:val="00FA691A"/>
    <w:rsid w:val="00FA695F"/>
    <w:rsid w:val="00FA70B4"/>
    <w:rsid w:val="00FA760E"/>
    <w:rsid w:val="00FA7CB7"/>
    <w:rsid w:val="00FB3C56"/>
    <w:rsid w:val="00FB4DD3"/>
    <w:rsid w:val="00FB66A0"/>
    <w:rsid w:val="00FC3090"/>
    <w:rsid w:val="00FC4089"/>
    <w:rsid w:val="00FC4DDB"/>
    <w:rsid w:val="00FC53FF"/>
    <w:rsid w:val="00FC6C14"/>
    <w:rsid w:val="00FC7943"/>
    <w:rsid w:val="00FD0FE6"/>
    <w:rsid w:val="00FD28DE"/>
    <w:rsid w:val="00FD6C53"/>
    <w:rsid w:val="00FD7606"/>
    <w:rsid w:val="00FE1A2B"/>
    <w:rsid w:val="00FF06C4"/>
    <w:rsid w:val="00FF09B7"/>
    <w:rsid w:val="00FF13B6"/>
    <w:rsid w:val="00FF250C"/>
    <w:rsid w:val="00FF46DC"/>
    <w:rsid w:val="00FF6B79"/>
    <w:rsid w:val="00FF6D83"/>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0C222D"/>
  <w15:docId w15:val="{EFA854E2-350E-463E-9B54-44F5F1A9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0776F"/>
    <w:pPr>
      <w:spacing w:line="300" w:lineRule="exact"/>
      <w:ind w:left="200" w:hangingChars="100" w:hanging="200"/>
    </w:pPr>
    <w:rPr>
      <w:rFonts w:ascii="ＭＳ 明朝" w:hAnsi="ＭＳ 明朝"/>
      <w:sz w:val="20"/>
    </w:rPr>
  </w:style>
  <w:style w:type="paragraph" w:styleId="a4">
    <w:name w:val="Body Text"/>
    <w:basedOn w:val="a"/>
    <w:semiHidden/>
    <w:rsid w:val="0040776F"/>
    <w:pPr>
      <w:spacing w:line="200" w:lineRule="exact"/>
    </w:pPr>
    <w:rPr>
      <w:rFonts w:eastAsia="ＭＳ ゴシック"/>
      <w:sz w:val="20"/>
    </w:rPr>
  </w:style>
  <w:style w:type="paragraph" w:styleId="3">
    <w:name w:val="Body Text Indent 3"/>
    <w:basedOn w:val="a"/>
    <w:semiHidden/>
    <w:rsid w:val="0040776F"/>
    <w:pPr>
      <w:ind w:leftChars="100" w:left="610" w:hangingChars="200" w:hanging="400"/>
    </w:pPr>
    <w:rPr>
      <w:sz w:val="20"/>
    </w:rPr>
  </w:style>
  <w:style w:type="paragraph" w:styleId="2">
    <w:name w:val="Body Text Indent 2"/>
    <w:basedOn w:val="a"/>
    <w:semiHidden/>
    <w:rsid w:val="0040776F"/>
    <w:pPr>
      <w:spacing w:line="300" w:lineRule="exact"/>
      <w:ind w:left="180" w:hangingChars="100" w:hanging="180"/>
    </w:pPr>
    <w:rPr>
      <w:rFonts w:ascii="ＭＳ 明朝" w:hAnsi="ＭＳ 明朝"/>
      <w:sz w:val="18"/>
    </w:rPr>
  </w:style>
  <w:style w:type="paragraph" w:styleId="20">
    <w:name w:val="Body Text 2"/>
    <w:basedOn w:val="a"/>
    <w:semiHidden/>
    <w:rsid w:val="0040776F"/>
    <w:pPr>
      <w:spacing w:line="200" w:lineRule="exact"/>
      <w:jc w:val="center"/>
    </w:pPr>
    <w:rPr>
      <w:rFonts w:eastAsia="ＭＳ ゴシック"/>
      <w:sz w:val="20"/>
    </w:rPr>
  </w:style>
  <w:style w:type="paragraph" w:styleId="30">
    <w:name w:val="Body Text 3"/>
    <w:basedOn w:val="a"/>
    <w:semiHidden/>
    <w:rsid w:val="0040776F"/>
    <w:pPr>
      <w:spacing w:line="260" w:lineRule="exact"/>
      <w:jc w:val="center"/>
    </w:pPr>
  </w:style>
  <w:style w:type="paragraph" w:styleId="a5">
    <w:name w:val="header"/>
    <w:basedOn w:val="a"/>
    <w:link w:val="a6"/>
    <w:uiPriority w:val="99"/>
    <w:unhideWhenUsed/>
    <w:rsid w:val="00F43055"/>
    <w:pPr>
      <w:tabs>
        <w:tab w:val="center" w:pos="4252"/>
        <w:tab w:val="right" w:pos="8504"/>
      </w:tabs>
      <w:snapToGrid w:val="0"/>
    </w:pPr>
  </w:style>
  <w:style w:type="character" w:customStyle="1" w:styleId="a6">
    <w:name w:val="ヘッダー (文字)"/>
    <w:basedOn w:val="a0"/>
    <w:link w:val="a5"/>
    <w:uiPriority w:val="99"/>
    <w:rsid w:val="00F43055"/>
    <w:rPr>
      <w:kern w:val="2"/>
      <w:sz w:val="21"/>
      <w:szCs w:val="24"/>
    </w:rPr>
  </w:style>
  <w:style w:type="paragraph" w:styleId="a7">
    <w:name w:val="footer"/>
    <w:basedOn w:val="a"/>
    <w:link w:val="a8"/>
    <w:uiPriority w:val="99"/>
    <w:unhideWhenUsed/>
    <w:rsid w:val="00F43055"/>
    <w:pPr>
      <w:tabs>
        <w:tab w:val="center" w:pos="4252"/>
        <w:tab w:val="right" w:pos="8504"/>
      </w:tabs>
      <w:snapToGrid w:val="0"/>
    </w:pPr>
  </w:style>
  <w:style w:type="character" w:customStyle="1" w:styleId="a8">
    <w:name w:val="フッター (文字)"/>
    <w:basedOn w:val="a0"/>
    <w:link w:val="a7"/>
    <w:uiPriority w:val="99"/>
    <w:rsid w:val="00F43055"/>
    <w:rPr>
      <w:kern w:val="2"/>
      <w:sz w:val="21"/>
      <w:szCs w:val="24"/>
    </w:rPr>
  </w:style>
  <w:style w:type="paragraph" w:styleId="a9">
    <w:name w:val="Balloon Text"/>
    <w:basedOn w:val="a"/>
    <w:link w:val="aa"/>
    <w:uiPriority w:val="99"/>
    <w:semiHidden/>
    <w:unhideWhenUsed/>
    <w:rsid w:val="00E745F4"/>
    <w:rPr>
      <w:rFonts w:ascii="Arial" w:eastAsia="ＭＳ ゴシック" w:hAnsi="Arial"/>
      <w:sz w:val="18"/>
      <w:szCs w:val="18"/>
    </w:rPr>
  </w:style>
  <w:style w:type="character" w:customStyle="1" w:styleId="aa">
    <w:name w:val="吹き出し (文字)"/>
    <w:basedOn w:val="a0"/>
    <w:link w:val="a9"/>
    <w:uiPriority w:val="99"/>
    <w:semiHidden/>
    <w:rsid w:val="00E745F4"/>
    <w:rPr>
      <w:rFonts w:ascii="Arial" w:eastAsia="ＭＳ ゴシック" w:hAnsi="Arial" w:cs="Times New Roman"/>
      <w:kern w:val="2"/>
      <w:sz w:val="18"/>
      <w:szCs w:val="18"/>
    </w:rPr>
  </w:style>
  <w:style w:type="table" w:styleId="ab">
    <w:name w:val="Table Grid"/>
    <w:basedOn w:val="a1"/>
    <w:uiPriority w:val="59"/>
    <w:rsid w:val="001D2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CD2"/>
    <w:pPr>
      <w:widowControl w:val="0"/>
      <w:autoSpaceDE w:val="0"/>
      <w:autoSpaceDN w:val="0"/>
      <w:adjustRightInd w:val="0"/>
    </w:pPr>
    <w:rPr>
      <w:rFonts w:ascii="ＭＳ ゴシック" w:eastAsia="ＭＳ ゴシック" w:cs="ＭＳ ゴシック"/>
      <w:color w:val="000000"/>
      <w:sz w:val="24"/>
      <w:szCs w:val="24"/>
    </w:rPr>
  </w:style>
  <w:style w:type="paragraph" w:styleId="ac">
    <w:name w:val="List Paragraph"/>
    <w:basedOn w:val="a"/>
    <w:uiPriority w:val="34"/>
    <w:qFormat/>
    <w:rsid w:val="001504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230DD-1306-41B5-BE92-B681F301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5</Pages>
  <Words>10329</Words>
  <Characters>706</Characters>
  <DocSecurity>0</DocSecurity>
  <Lines>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検討の観点</vt:lpstr>
      <vt:lpstr>検討の観点</vt:lpstr>
    </vt:vector>
  </TitlesOfParts>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2023-12-18T04:31:00Z</cp:lastPrinted>
  <dcterms:created xsi:type="dcterms:W3CDTF">2023-12-05T07:54:00Z</dcterms:created>
  <dcterms:modified xsi:type="dcterms:W3CDTF">2024-04-01T02:34:00Z</dcterms:modified>
</cp:coreProperties>
</file>